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CC4967" w14:textId="2528DA19" w:rsidR="00E649EE" w:rsidRPr="00DC185B" w:rsidRDefault="00E649EE" w:rsidP="00D9093E">
      <w:pPr>
        <w:spacing w:line="240" w:lineRule="auto"/>
        <w:ind w:firstLine="0"/>
        <w:jc w:val="center"/>
        <w:rPr>
          <w:rFonts w:ascii="Times New Roman" w:hAnsi="Times New Roman"/>
          <w:bCs/>
          <w:szCs w:val="22"/>
        </w:rPr>
      </w:pPr>
    </w:p>
    <w:p w14:paraId="2B43B737" w14:textId="4D79DD32" w:rsidR="00E649EE" w:rsidRPr="00DC185B" w:rsidRDefault="00D74AAB" w:rsidP="00D9093E">
      <w:pPr>
        <w:spacing w:line="240" w:lineRule="auto"/>
        <w:ind w:firstLine="0"/>
        <w:jc w:val="center"/>
        <w:rPr>
          <w:rFonts w:ascii="Times New Roman" w:hAnsi="Times New Roman"/>
          <w:bCs/>
          <w:szCs w:val="22"/>
        </w:rPr>
      </w:pPr>
      <w:r w:rsidRPr="00DC185B">
        <w:rPr>
          <w:rFonts w:ascii="Times New Roman" w:hAnsi="Times New Roman"/>
          <w:bCs/>
          <w:szCs w:val="22"/>
        </w:rPr>
        <w:t>Artículo</w:t>
      </w:r>
      <w:r w:rsidR="00775C7C" w:rsidRPr="00DC185B">
        <w:rPr>
          <w:rFonts w:ascii="Times New Roman" w:hAnsi="Times New Roman"/>
          <w:bCs/>
          <w:szCs w:val="22"/>
        </w:rPr>
        <w:t xml:space="preserve"> de investigación </w:t>
      </w:r>
    </w:p>
    <w:p w14:paraId="76744E47" w14:textId="3E1D200B" w:rsidR="00E373A7" w:rsidRPr="00DC185B" w:rsidRDefault="00E373A7" w:rsidP="00D9093E">
      <w:pPr>
        <w:spacing w:line="240" w:lineRule="auto"/>
        <w:jc w:val="center"/>
        <w:rPr>
          <w:rFonts w:ascii="Times New Roman" w:hAnsi="Times New Roman"/>
          <w:bCs/>
          <w:szCs w:val="22"/>
        </w:rPr>
      </w:pPr>
      <w:bookmarkStart w:id="0" w:name="_Hlk138621041"/>
      <w:r w:rsidRPr="00DC185B">
        <w:rPr>
          <w:rFonts w:ascii="Times New Roman" w:hAnsi="Times New Roman"/>
          <w:bCs/>
          <w:szCs w:val="22"/>
        </w:rPr>
        <w:t>Colusión en Licitaciones de Contratación Pública</w:t>
      </w:r>
    </w:p>
    <w:p w14:paraId="7E630FA6" w14:textId="395C4259" w:rsidR="00D9093E" w:rsidRPr="00DC185B" w:rsidRDefault="00D9093E" w:rsidP="00D9093E">
      <w:pPr>
        <w:spacing w:line="240" w:lineRule="auto"/>
        <w:jc w:val="center"/>
        <w:rPr>
          <w:rFonts w:ascii="Times New Roman" w:hAnsi="Times New Roman"/>
          <w:bCs/>
          <w:szCs w:val="22"/>
        </w:rPr>
      </w:pPr>
    </w:p>
    <w:bookmarkEnd w:id="0"/>
    <w:p w14:paraId="236A31AA" w14:textId="3C001EB9" w:rsidR="00D9093E" w:rsidRPr="00DC185B" w:rsidRDefault="00D9093E" w:rsidP="00D9093E">
      <w:pPr>
        <w:spacing w:line="240" w:lineRule="auto"/>
        <w:jc w:val="center"/>
        <w:rPr>
          <w:rFonts w:ascii="Times New Roman" w:hAnsi="Times New Roman"/>
          <w:bCs/>
          <w:szCs w:val="22"/>
        </w:rPr>
      </w:pPr>
    </w:p>
    <w:p w14:paraId="6BA7827C" w14:textId="1445C2BD" w:rsidR="00D9093E" w:rsidRPr="00DC185B" w:rsidRDefault="00D9093E" w:rsidP="00D9093E">
      <w:pPr>
        <w:spacing w:line="240" w:lineRule="auto"/>
        <w:jc w:val="center"/>
        <w:rPr>
          <w:rFonts w:ascii="Times New Roman" w:hAnsi="Times New Roman"/>
          <w:bCs/>
          <w:szCs w:val="22"/>
        </w:rPr>
      </w:pPr>
    </w:p>
    <w:p w14:paraId="534C9185" w14:textId="77777777" w:rsidR="00D9093E" w:rsidRPr="00DC185B" w:rsidRDefault="00D9093E" w:rsidP="00D9093E">
      <w:pPr>
        <w:spacing w:line="240" w:lineRule="auto"/>
        <w:jc w:val="center"/>
        <w:rPr>
          <w:rFonts w:ascii="Times New Roman" w:hAnsi="Times New Roman"/>
          <w:bCs/>
          <w:szCs w:val="22"/>
        </w:rPr>
      </w:pPr>
    </w:p>
    <w:p w14:paraId="06163B0F" w14:textId="3DAA00EA" w:rsidR="00E373A7" w:rsidRPr="00DC185B" w:rsidRDefault="00775C7C" w:rsidP="001A7D42">
      <w:pPr>
        <w:ind w:firstLine="0"/>
        <w:jc w:val="center"/>
        <w:rPr>
          <w:rFonts w:ascii="Times New Roman" w:hAnsi="Times New Roman"/>
        </w:rPr>
      </w:pPr>
      <w:r w:rsidRPr="00DC185B">
        <w:rPr>
          <w:rFonts w:ascii="Times New Roman" w:hAnsi="Times New Roman"/>
          <w:noProof/>
        </w:rPr>
        <w:drawing>
          <wp:inline distT="0" distB="0" distL="0" distR="0" wp14:anchorId="3DF1D9FD" wp14:editId="0244959B">
            <wp:extent cx="1590675" cy="1569085"/>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90675" cy="1569085"/>
                    </a:xfrm>
                    <a:prstGeom prst="rect">
                      <a:avLst/>
                    </a:prstGeom>
                    <a:noFill/>
                    <a:ln>
                      <a:noFill/>
                    </a:ln>
                  </pic:spPr>
                </pic:pic>
              </a:graphicData>
            </a:graphic>
          </wp:inline>
        </w:drawing>
      </w:r>
    </w:p>
    <w:p w14:paraId="5EE9631F" w14:textId="77777777" w:rsidR="00E373A7" w:rsidRPr="00DC185B" w:rsidRDefault="00E373A7" w:rsidP="001A7D42">
      <w:pPr>
        <w:ind w:firstLine="0"/>
        <w:jc w:val="center"/>
        <w:rPr>
          <w:rFonts w:ascii="Times New Roman" w:hAnsi="Times New Roman"/>
        </w:rPr>
      </w:pPr>
    </w:p>
    <w:p w14:paraId="398D35C4" w14:textId="46F2F013" w:rsidR="00E373A7" w:rsidRPr="00DC185B" w:rsidRDefault="00775C7C" w:rsidP="00775C7C">
      <w:pPr>
        <w:spacing w:line="240" w:lineRule="auto"/>
        <w:ind w:firstLine="0"/>
        <w:jc w:val="center"/>
        <w:rPr>
          <w:rFonts w:ascii="Times New Roman" w:hAnsi="Times New Roman"/>
        </w:rPr>
      </w:pPr>
      <w:r w:rsidRPr="00DC185B">
        <w:rPr>
          <w:rFonts w:ascii="Times New Roman" w:hAnsi="Times New Roman"/>
        </w:rPr>
        <w:t xml:space="preserve">Presentado por : </w:t>
      </w:r>
    </w:p>
    <w:p w14:paraId="2EE8C4E3" w14:textId="344BF81A" w:rsidR="00E373A7" w:rsidRPr="00DC185B" w:rsidRDefault="00E373A7" w:rsidP="00775C7C">
      <w:pPr>
        <w:spacing w:line="240" w:lineRule="auto"/>
        <w:ind w:firstLine="0"/>
        <w:jc w:val="center"/>
        <w:rPr>
          <w:rFonts w:ascii="Times New Roman" w:hAnsi="Times New Roman"/>
        </w:rPr>
      </w:pPr>
      <w:r w:rsidRPr="00DC185B">
        <w:rPr>
          <w:rFonts w:ascii="Times New Roman" w:hAnsi="Times New Roman"/>
        </w:rPr>
        <w:t>Marcela Petro Otero</w:t>
      </w:r>
    </w:p>
    <w:p w14:paraId="6179CF31" w14:textId="1F1F5882" w:rsidR="00775C7C" w:rsidRPr="00DC185B" w:rsidRDefault="00775C7C" w:rsidP="00775C7C">
      <w:pPr>
        <w:spacing w:line="240" w:lineRule="auto"/>
        <w:ind w:firstLine="0"/>
        <w:jc w:val="center"/>
        <w:rPr>
          <w:rFonts w:ascii="Times New Roman" w:hAnsi="Times New Roman"/>
        </w:rPr>
      </w:pPr>
    </w:p>
    <w:p w14:paraId="1093304C" w14:textId="79B08881" w:rsidR="00D9093E" w:rsidRPr="00DC185B" w:rsidRDefault="00D9093E" w:rsidP="00775C7C">
      <w:pPr>
        <w:spacing w:line="240" w:lineRule="auto"/>
        <w:ind w:firstLine="0"/>
        <w:jc w:val="center"/>
        <w:rPr>
          <w:rFonts w:ascii="Times New Roman" w:hAnsi="Times New Roman"/>
        </w:rPr>
      </w:pPr>
    </w:p>
    <w:p w14:paraId="0471C636" w14:textId="1BCDB726" w:rsidR="00D9093E" w:rsidRPr="00DC185B" w:rsidRDefault="00D9093E" w:rsidP="00775C7C">
      <w:pPr>
        <w:spacing w:line="240" w:lineRule="auto"/>
        <w:ind w:firstLine="0"/>
        <w:jc w:val="center"/>
        <w:rPr>
          <w:rFonts w:ascii="Times New Roman" w:hAnsi="Times New Roman"/>
        </w:rPr>
      </w:pPr>
    </w:p>
    <w:p w14:paraId="3DF7E2C1" w14:textId="69C2D78F" w:rsidR="00D9093E" w:rsidRPr="00DC185B" w:rsidRDefault="00D9093E" w:rsidP="00775C7C">
      <w:pPr>
        <w:spacing w:line="240" w:lineRule="auto"/>
        <w:ind w:firstLine="0"/>
        <w:jc w:val="center"/>
        <w:rPr>
          <w:rFonts w:ascii="Times New Roman" w:hAnsi="Times New Roman"/>
        </w:rPr>
      </w:pPr>
    </w:p>
    <w:p w14:paraId="54309471" w14:textId="719AF772" w:rsidR="00775C7C" w:rsidRPr="00DC185B" w:rsidRDefault="006E6950" w:rsidP="006E6950">
      <w:pPr>
        <w:spacing w:line="240" w:lineRule="auto"/>
        <w:ind w:firstLine="0"/>
        <w:jc w:val="center"/>
        <w:rPr>
          <w:rFonts w:ascii="Times New Roman" w:hAnsi="Times New Roman"/>
        </w:rPr>
      </w:pPr>
      <w:r>
        <w:rPr>
          <w:rFonts w:ascii="Times New Roman" w:hAnsi="Times New Roman"/>
        </w:rPr>
        <w:t>Do</w:t>
      </w:r>
      <w:r w:rsidR="00775C7C" w:rsidRPr="00DC185B">
        <w:rPr>
          <w:rFonts w:ascii="Times New Roman" w:hAnsi="Times New Roman"/>
        </w:rPr>
        <w:t>cente</w:t>
      </w:r>
    </w:p>
    <w:p w14:paraId="0C2B4A33" w14:textId="2A77BE8B" w:rsidR="00775C7C" w:rsidRPr="00DC185B" w:rsidRDefault="00775C7C" w:rsidP="00775C7C">
      <w:pPr>
        <w:spacing w:line="240" w:lineRule="auto"/>
        <w:ind w:firstLine="0"/>
        <w:jc w:val="center"/>
        <w:rPr>
          <w:rFonts w:ascii="Times New Roman" w:hAnsi="Times New Roman"/>
        </w:rPr>
      </w:pPr>
      <w:r w:rsidRPr="00DC185B">
        <w:rPr>
          <w:rFonts w:ascii="Times New Roman" w:hAnsi="Times New Roman"/>
        </w:rPr>
        <w:t xml:space="preserve">Carolina Calle Castillo </w:t>
      </w:r>
    </w:p>
    <w:p w14:paraId="0DB10FBC" w14:textId="77777777" w:rsidR="0023215E" w:rsidRPr="00DC185B" w:rsidRDefault="0023215E" w:rsidP="00775C7C">
      <w:pPr>
        <w:spacing w:line="240" w:lineRule="auto"/>
        <w:rPr>
          <w:rFonts w:ascii="Times New Roman" w:hAnsi="Times New Roman"/>
          <w:szCs w:val="22"/>
        </w:rPr>
      </w:pPr>
    </w:p>
    <w:p w14:paraId="5CB54BF4" w14:textId="63D4F995" w:rsidR="0023215E" w:rsidRPr="00DC185B" w:rsidRDefault="0023215E" w:rsidP="0023215E">
      <w:pPr>
        <w:rPr>
          <w:rFonts w:ascii="Times New Roman" w:hAnsi="Times New Roman"/>
          <w:szCs w:val="22"/>
        </w:rPr>
      </w:pPr>
    </w:p>
    <w:p w14:paraId="264015B2" w14:textId="52ACF771" w:rsidR="0023215E" w:rsidRPr="00DC185B" w:rsidRDefault="0023215E" w:rsidP="0023215E">
      <w:pPr>
        <w:rPr>
          <w:rFonts w:ascii="Times New Roman" w:hAnsi="Times New Roman"/>
          <w:szCs w:val="22"/>
        </w:rPr>
      </w:pPr>
    </w:p>
    <w:p w14:paraId="3CA5D9BA" w14:textId="77777777" w:rsidR="00D9093E" w:rsidRPr="00DC185B" w:rsidRDefault="00D9093E" w:rsidP="0023215E">
      <w:pPr>
        <w:rPr>
          <w:rFonts w:ascii="Times New Roman" w:hAnsi="Times New Roman"/>
          <w:szCs w:val="22"/>
        </w:rPr>
      </w:pPr>
    </w:p>
    <w:p w14:paraId="3611E2B9" w14:textId="77777777" w:rsidR="006E6950" w:rsidRPr="006E6950" w:rsidRDefault="006E6950" w:rsidP="006E6950">
      <w:pPr>
        <w:spacing w:line="240" w:lineRule="auto"/>
        <w:jc w:val="center"/>
        <w:rPr>
          <w:rFonts w:ascii="Times New Roman" w:hAnsi="Times New Roman"/>
          <w:bCs/>
          <w:szCs w:val="22"/>
        </w:rPr>
      </w:pPr>
      <w:r w:rsidRPr="006E6950">
        <w:rPr>
          <w:rFonts w:ascii="Times New Roman" w:hAnsi="Times New Roman"/>
          <w:bCs/>
          <w:szCs w:val="22"/>
        </w:rPr>
        <w:t>Universidad La Gran Colombia</w:t>
      </w:r>
    </w:p>
    <w:p w14:paraId="6733B42A" w14:textId="77777777" w:rsidR="006E6950" w:rsidRPr="006E6950" w:rsidRDefault="006E6950" w:rsidP="006E6950">
      <w:pPr>
        <w:spacing w:line="240" w:lineRule="auto"/>
        <w:jc w:val="center"/>
        <w:rPr>
          <w:rFonts w:ascii="Times New Roman" w:hAnsi="Times New Roman"/>
          <w:bCs/>
          <w:szCs w:val="22"/>
        </w:rPr>
      </w:pPr>
      <w:r w:rsidRPr="006E6950">
        <w:rPr>
          <w:rFonts w:ascii="Times New Roman" w:hAnsi="Times New Roman"/>
          <w:bCs/>
          <w:szCs w:val="22"/>
        </w:rPr>
        <w:t>Especialización en Contratación Estatal</w:t>
      </w:r>
    </w:p>
    <w:p w14:paraId="45938ABF" w14:textId="77777777" w:rsidR="006E6950" w:rsidRPr="006E6950" w:rsidRDefault="006E6950" w:rsidP="006E6950">
      <w:pPr>
        <w:spacing w:line="240" w:lineRule="auto"/>
        <w:jc w:val="center"/>
        <w:rPr>
          <w:rFonts w:ascii="Times New Roman" w:hAnsi="Times New Roman"/>
          <w:bCs/>
          <w:szCs w:val="22"/>
        </w:rPr>
      </w:pPr>
      <w:r w:rsidRPr="006E6950">
        <w:rPr>
          <w:rFonts w:ascii="Times New Roman" w:hAnsi="Times New Roman"/>
          <w:bCs/>
          <w:szCs w:val="22"/>
        </w:rPr>
        <w:t>Seminario de Investigación</w:t>
      </w:r>
    </w:p>
    <w:p w14:paraId="483E92E9" w14:textId="77777777" w:rsidR="006E6950" w:rsidRPr="006E6950" w:rsidRDefault="006E6950" w:rsidP="006E6950">
      <w:pPr>
        <w:spacing w:line="240" w:lineRule="auto"/>
        <w:jc w:val="center"/>
        <w:rPr>
          <w:rFonts w:ascii="Times New Roman" w:hAnsi="Times New Roman"/>
          <w:bCs/>
          <w:szCs w:val="22"/>
        </w:rPr>
      </w:pPr>
      <w:r w:rsidRPr="006E6950">
        <w:rPr>
          <w:rFonts w:ascii="Times New Roman" w:hAnsi="Times New Roman"/>
          <w:bCs/>
          <w:szCs w:val="22"/>
        </w:rPr>
        <w:t xml:space="preserve">Semestre 02 </w:t>
      </w:r>
    </w:p>
    <w:p w14:paraId="0FFA0973" w14:textId="2396C019" w:rsidR="00E373A7" w:rsidRPr="00E373A7" w:rsidRDefault="006E6950" w:rsidP="006E6950">
      <w:pPr>
        <w:spacing w:line="240" w:lineRule="auto"/>
        <w:jc w:val="center"/>
        <w:rPr>
          <w:rFonts w:ascii="Times New Roman" w:hAnsi="Times New Roman"/>
          <w:bCs/>
          <w:sz w:val="24"/>
        </w:rPr>
      </w:pPr>
      <w:r w:rsidRPr="006E6950">
        <w:rPr>
          <w:rFonts w:ascii="Times New Roman" w:hAnsi="Times New Roman"/>
          <w:bCs/>
          <w:szCs w:val="22"/>
        </w:rPr>
        <w:t>Bogotá D.C. 2023</w:t>
      </w:r>
    </w:p>
    <w:p w14:paraId="145220A7" w14:textId="0C296E33" w:rsidR="00F857E5" w:rsidRPr="00DC185B" w:rsidRDefault="00F857E5" w:rsidP="00E373A7">
      <w:pPr>
        <w:jc w:val="center"/>
        <w:rPr>
          <w:rFonts w:ascii="Times New Roman" w:hAnsi="Times New Roman"/>
          <w:szCs w:val="22"/>
        </w:rPr>
      </w:pPr>
      <w:r w:rsidRPr="00DC185B">
        <w:rPr>
          <w:rFonts w:ascii="Times New Roman" w:hAnsi="Times New Roman"/>
          <w:szCs w:val="22"/>
        </w:rPr>
        <w:br w:type="page"/>
      </w:r>
    </w:p>
    <w:bookmarkStart w:id="1" w:name="_Toc46483868" w:displacedByCustomXml="next"/>
    <w:bookmarkStart w:id="2" w:name="_Toc46483908" w:displacedByCustomXml="next"/>
    <w:bookmarkStart w:id="3" w:name="_Toc46488195" w:displacedByCustomXml="next"/>
    <w:sdt>
      <w:sdtPr>
        <w:rPr>
          <w:rFonts w:asciiTheme="minorHAnsi" w:eastAsia="Times New Roman" w:hAnsiTheme="minorHAnsi" w:cs="Times New Roman"/>
          <w:color w:val="000000"/>
          <w:sz w:val="22"/>
          <w:szCs w:val="24"/>
          <w:lang w:val="es-ES" w:eastAsia="en-US"/>
          <w14:textFill>
            <w14:solidFill>
              <w14:srgbClr w14:val="000000">
                <w14:lumMod w14:val="75000"/>
              </w14:srgbClr>
            </w14:solidFill>
          </w14:textFill>
        </w:rPr>
        <w:id w:val="-105352020"/>
        <w:docPartObj>
          <w:docPartGallery w:val="Table of Contents"/>
          <w:docPartUnique/>
        </w:docPartObj>
      </w:sdtPr>
      <w:sdtEndPr>
        <w:rPr>
          <w:rFonts w:ascii="Times New Roman" w:hAnsi="Times New Roman"/>
        </w:rPr>
      </w:sdtEndPr>
      <w:sdtContent>
        <w:p w14:paraId="66C00F83" w14:textId="72583060" w:rsidR="00F53645" w:rsidRPr="00F53645" w:rsidRDefault="00F53645" w:rsidP="00395F48">
          <w:pPr>
            <w:pStyle w:val="TtuloTDC"/>
            <w:rPr>
              <w:color w:val="2F5496" w:themeColor="accent1" w:themeShade="BF"/>
            </w:rPr>
          </w:pPr>
          <w:r w:rsidRPr="00F53645">
            <w:rPr>
              <w:color w:val="2F5496" w:themeColor="accent1" w:themeShade="BF"/>
              <w:lang w:val="es-ES"/>
            </w:rPr>
            <w:t>Tabla de contenido</w:t>
          </w:r>
        </w:p>
        <w:p w14:paraId="173C0851" w14:textId="29C011A0" w:rsidR="0030177C" w:rsidRDefault="00F53645">
          <w:pPr>
            <w:pStyle w:val="TDC1"/>
            <w:rPr>
              <w:rFonts w:eastAsiaTheme="minorEastAsia" w:cstheme="minorBidi"/>
              <w:b w:val="0"/>
              <w:bCs w:val="0"/>
              <w:caps w:val="0"/>
              <w:noProof/>
              <w:sz w:val="22"/>
              <w:szCs w:val="22"/>
              <w:lang w:eastAsia="es-CO"/>
            </w:rPr>
          </w:pPr>
          <w:r w:rsidRPr="00F53645">
            <w:rPr>
              <w:rFonts w:ascii="Times New Roman" w:hAnsi="Times New Roman" w:cs="Times New Roman"/>
              <w:b w:val="0"/>
              <w:bCs w:val="0"/>
            </w:rPr>
            <w:fldChar w:fldCharType="begin"/>
          </w:r>
          <w:r w:rsidRPr="00F53645">
            <w:rPr>
              <w:rFonts w:ascii="Times New Roman" w:hAnsi="Times New Roman" w:cs="Times New Roman"/>
              <w:b w:val="0"/>
              <w:bCs w:val="0"/>
            </w:rPr>
            <w:instrText xml:space="preserve"> TOC \o "1-3" \h \z \u </w:instrText>
          </w:r>
          <w:r w:rsidRPr="00F53645">
            <w:rPr>
              <w:rFonts w:ascii="Times New Roman" w:hAnsi="Times New Roman" w:cs="Times New Roman"/>
              <w:b w:val="0"/>
              <w:bCs w:val="0"/>
            </w:rPr>
            <w:fldChar w:fldCharType="separate"/>
          </w:r>
          <w:hyperlink w:anchor="_Toc139233255" w:history="1">
            <w:r w:rsidR="0030177C" w:rsidRPr="0058054D">
              <w:rPr>
                <w:rStyle w:val="Hipervnculo"/>
                <w:noProof/>
              </w:rPr>
              <w:t>Resumen</w:t>
            </w:r>
            <w:r w:rsidR="0030177C">
              <w:rPr>
                <w:noProof/>
                <w:webHidden/>
              </w:rPr>
              <w:tab/>
            </w:r>
            <w:r w:rsidR="0030177C">
              <w:rPr>
                <w:noProof/>
                <w:webHidden/>
              </w:rPr>
              <w:fldChar w:fldCharType="begin"/>
            </w:r>
            <w:r w:rsidR="0030177C">
              <w:rPr>
                <w:noProof/>
                <w:webHidden/>
              </w:rPr>
              <w:instrText xml:space="preserve"> PAGEREF _Toc139233255 \h </w:instrText>
            </w:r>
            <w:r w:rsidR="0030177C">
              <w:rPr>
                <w:noProof/>
                <w:webHidden/>
              </w:rPr>
            </w:r>
            <w:r w:rsidR="0030177C">
              <w:rPr>
                <w:noProof/>
                <w:webHidden/>
              </w:rPr>
              <w:fldChar w:fldCharType="separate"/>
            </w:r>
            <w:r w:rsidR="0030177C">
              <w:rPr>
                <w:noProof/>
                <w:webHidden/>
              </w:rPr>
              <w:t>3</w:t>
            </w:r>
            <w:r w:rsidR="0030177C">
              <w:rPr>
                <w:noProof/>
                <w:webHidden/>
              </w:rPr>
              <w:fldChar w:fldCharType="end"/>
            </w:r>
          </w:hyperlink>
        </w:p>
        <w:p w14:paraId="7517DA79" w14:textId="3DFD1EA1" w:rsidR="0030177C" w:rsidRDefault="00BE7D38">
          <w:pPr>
            <w:pStyle w:val="TDC1"/>
            <w:rPr>
              <w:rFonts w:eastAsiaTheme="minorEastAsia" w:cstheme="minorBidi"/>
              <w:b w:val="0"/>
              <w:bCs w:val="0"/>
              <w:caps w:val="0"/>
              <w:noProof/>
              <w:sz w:val="22"/>
              <w:szCs w:val="22"/>
              <w:lang w:eastAsia="es-CO"/>
            </w:rPr>
          </w:pPr>
          <w:hyperlink w:anchor="_Toc139233256" w:history="1">
            <w:r w:rsidR="0030177C" w:rsidRPr="0058054D">
              <w:rPr>
                <w:rStyle w:val="Hipervnculo"/>
                <w:noProof/>
                <w:lang w:val="en-US"/>
              </w:rPr>
              <w:t>Abstract</w:t>
            </w:r>
            <w:r w:rsidR="0030177C">
              <w:rPr>
                <w:noProof/>
                <w:webHidden/>
              </w:rPr>
              <w:tab/>
            </w:r>
            <w:r w:rsidR="0030177C">
              <w:rPr>
                <w:noProof/>
                <w:webHidden/>
              </w:rPr>
              <w:fldChar w:fldCharType="begin"/>
            </w:r>
            <w:r w:rsidR="0030177C">
              <w:rPr>
                <w:noProof/>
                <w:webHidden/>
              </w:rPr>
              <w:instrText xml:space="preserve"> PAGEREF _Toc139233256 \h </w:instrText>
            </w:r>
            <w:r w:rsidR="0030177C">
              <w:rPr>
                <w:noProof/>
                <w:webHidden/>
              </w:rPr>
            </w:r>
            <w:r w:rsidR="0030177C">
              <w:rPr>
                <w:noProof/>
                <w:webHidden/>
              </w:rPr>
              <w:fldChar w:fldCharType="separate"/>
            </w:r>
            <w:r w:rsidR="0030177C">
              <w:rPr>
                <w:noProof/>
                <w:webHidden/>
              </w:rPr>
              <w:t>4</w:t>
            </w:r>
            <w:r w:rsidR="0030177C">
              <w:rPr>
                <w:noProof/>
                <w:webHidden/>
              </w:rPr>
              <w:fldChar w:fldCharType="end"/>
            </w:r>
          </w:hyperlink>
        </w:p>
        <w:p w14:paraId="2F254600" w14:textId="10877C99" w:rsidR="0030177C" w:rsidRDefault="00BE7D38">
          <w:pPr>
            <w:pStyle w:val="TDC1"/>
            <w:rPr>
              <w:rFonts w:eastAsiaTheme="minorEastAsia" w:cstheme="minorBidi"/>
              <w:b w:val="0"/>
              <w:bCs w:val="0"/>
              <w:caps w:val="0"/>
              <w:noProof/>
              <w:sz w:val="22"/>
              <w:szCs w:val="22"/>
              <w:lang w:eastAsia="es-CO"/>
            </w:rPr>
          </w:pPr>
          <w:hyperlink w:anchor="_Toc139233257" w:history="1">
            <w:r w:rsidR="0030177C" w:rsidRPr="0058054D">
              <w:rPr>
                <w:rStyle w:val="Hipervnculo"/>
                <w:noProof/>
              </w:rPr>
              <w:t>Introducción</w:t>
            </w:r>
            <w:r w:rsidR="0030177C">
              <w:rPr>
                <w:noProof/>
                <w:webHidden/>
              </w:rPr>
              <w:tab/>
            </w:r>
            <w:r w:rsidR="0030177C">
              <w:rPr>
                <w:noProof/>
                <w:webHidden/>
              </w:rPr>
              <w:fldChar w:fldCharType="begin"/>
            </w:r>
            <w:r w:rsidR="0030177C">
              <w:rPr>
                <w:noProof/>
                <w:webHidden/>
              </w:rPr>
              <w:instrText xml:space="preserve"> PAGEREF _Toc139233257 \h </w:instrText>
            </w:r>
            <w:r w:rsidR="0030177C">
              <w:rPr>
                <w:noProof/>
                <w:webHidden/>
              </w:rPr>
            </w:r>
            <w:r w:rsidR="0030177C">
              <w:rPr>
                <w:noProof/>
                <w:webHidden/>
              </w:rPr>
              <w:fldChar w:fldCharType="separate"/>
            </w:r>
            <w:r w:rsidR="0030177C">
              <w:rPr>
                <w:noProof/>
                <w:webHidden/>
              </w:rPr>
              <w:t>5</w:t>
            </w:r>
            <w:r w:rsidR="0030177C">
              <w:rPr>
                <w:noProof/>
                <w:webHidden/>
              </w:rPr>
              <w:fldChar w:fldCharType="end"/>
            </w:r>
          </w:hyperlink>
        </w:p>
        <w:p w14:paraId="43FB3329" w14:textId="1F8F05E8" w:rsidR="0030177C" w:rsidRDefault="00BE7D38">
          <w:pPr>
            <w:pStyle w:val="TDC1"/>
            <w:rPr>
              <w:rFonts w:eastAsiaTheme="minorEastAsia" w:cstheme="minorBidi"/>
              <w:b w:val="0"/>
              <w:bCs w:val="0"/>
              <w:caps w:val="0"/>
              <w:noProof/>
              <w:sz w:val="22"/>
              <w:szCs w:val="22"/>
              <w:lang w:eastAsia="es-CO"/>
            </w:rPr>
          </w:pPr>
          <w:hyperlink w:anchor="_Toc139233258" w:history="1">
            <w:r w:rsidR="0030177C" w:rsidRPr="0058054D">
              <w:rPr>
                <w:rStyle w:val="Hipervnculo"/>
                <w:noProof/>
              </w:rPr>
              <w:t>Estado del Arte</w:t>
            </w:r>
            <w:r w:rsidR="0030177C">
              <w:rPr>
                <w:noProof/>
                <w:webHidden/>
              </w:rPr>
              <w:tab/>
            </w:r>
            <w:r w:rsidR="0030177C">
              <w:rPr>
                <w:noProof/>
                <w:webHidden/>
              </w:rPr>
              <w:fldChar w:fldCharType="begin"/>
            </w:r>
            <w:r w:rsidR="0030177C">
              <w:rPr>
                <w:noProof/>
                <w:webHidden/>
              </w:rPr>
              <w:instrText xml:space="preserve"> PAGEREF _Toc139233258 \h </w:instrText>
            </w:r>
            <w:r w:rsidR="0030177C">
              <w:rPr>
                <w:noProof/>
                <w:webHidden/>
              </w:rPr>
            </w:r>
            <w:r w:rsidR="0030177C">
              <w:rPr>
                <w:noProof/>
                <w:webHidden/>
              </w:rPr>
              <w:fldChar w:fldCharType="separate"/>
            </w:r>
            <w:r w:rsidR="0030177C">
              <w:rPr>
                <w:noProof/>
                <w:webHidden/>
              </w:rPr>
              <w:t>6</w:t>
            </w:r>
            <w:r w:rsidR="0030177C">
              <w:rPr>
                <w:noProof/>
                <w:webHidden/>
              </w:rPr>
              <w:fldChar w:fldCharType="end"/>
            </w:r>
          </w:hyperlink>
        </w:p>
        <w:p w14:paraId="16E67879" w14:textId="3CEFF0EF" w:rsidR="0030177C" w:rsidRDefault="00BE7D38">
          <w:pPr>
            <w:pStyle w:val="TDC1"/>
            <w:rPr>
              <w:rFonts w:eastAsiaTheme="minorEastAsia" w:cstheme="minorBidi"/>
              <w:b w:val="0"/>
              <w:bCs w:val="0"/>
              <w:caps w:val="0"/>
              <w:noProof/>
              <w:sz w:val="22"/>
              <w:szCs w:val="22"/>
              <w:lang w:eastAsia="es-CO"/>
            </w:rPr>
          </w:pPr>
          <w:hyperlink w:anchor="_Toc139233259" w:history="1">
            <w:r w:rsidR="0030177C" w:rsidRPr="0058054D">
              <w:rPr>
                <w:rStyle w:val="Hipervnculo"/>
                <w:noProof/>
              </w:rPr>
              <w:t>Problema Inicial</w:t>
            </w:r>
            <w:r w:rsidR="0030177C">
              <w:rPr>
                <w:noProof/>
                <w:webHidden/>
              </w:rPr>
              <w:tab/>
            </w:r>
            <w:r w:rsidR="0030177C">
              <w:rPr>
                <w:noProof/>
                <w:webHidden/>
              </w:rPr>
              <w:fldChar w:fldCharType="begin"/>
            </w:r>
            <w:r w:rsidR="0030177C">
              <w:rPr>
                <w:noProof/>
                <w:webHidden/>
              </w:rPr>
              <w:instrText xml:space="preserve"> PAGEREF _Toc139233259 \h </w:instrText>
            </w:r>
            <w:r w:rsidR="0030177C">
              <w:rPr>
                <w:noProof/>
                <w:webHidden/>
              </w:rPr>
            </w:r>
            <w:r w:rsidR="0030177C">
              <w:rPr>
                <w:noProof/>
                <w:webHidden/>
              </w:rPr>
              <w:fldChar w:fldCharType="separate"/>
            </w:r>
            <w:r w:rsidR="0030177C">
              <w:rPr>
                <w:noProof/>
                <w:webHidden/>
              </w:rPr>
              <w:t>6</w:t>
            </w:r>
            <w:r w:rsidR="0030177C">
              <w:rPr>
                <w:noProof/>
                <w:webHidden/>
              </w:rPr>
              <w:fldChar w:fldCharType="end"/>
            </w:r>
          </w:hyperlink>
        </w:p>
        <w:p w14:paraId="22A885DD" w14:textId="572F5A63" w:rsidR="0030177C" w:rsidRDefault="00BE7D38">
          <w:pPr>
            <w:pStyle w:val="TDC1"/>
            <w:rPr>
              <w:rFonts w:eastAsiaTheme="minorEastAsia" w:cstheme="minorBidi"/>
              <w:b w:val="0"/>
              <w:bCs w:val="0"/>
              <w:caps w:val="0"/>
              <w:noProof/>
              <w:sz w:val="22"/>
              <w:szCs w:val="22"/>
              <w:lang w:eastAsia="es-CO"/>
            </w:rPr>
          </w:pPr>
          <w:hyperlink w:anchor="_Toc139233260" w:history="1">
            <w:r w:rsidR="0030177C" w:rsidRPr="0058054D">
              <w:rPr>
                <w:rStyle w:val="Hipervnculo"/>
                <w:noProof/>
              </w:rPr>
              <w:t>Objetivos</w:t>
            </w:r>
            <w:r w:rsidR="0030177C">
              <w:rPr>
                <w:noProof/>
                <w:webHidden/>
              </w:rPr>
              <w:tab/>
            </w:r>
            <w:r w:rsidR="0030177C">
              <w:rPr>
                <w:noProof/>
                <w:webHidden/>
              </w:rPr>
              <w:fldChar w:fldCharType="begin"/>
            </w:r>
            <w:r w:rsidR="0030177C">
              <w:rPr>
                <w:noProof/>
                <w:webHidden/>
              </w:rPr>
              <w:instrText xml:space="preserve"> PAGEREF _Toc139233260 \h </w:instrText>
            </w:r>
            <w:r w:rsidR="0030177C">
              <w:rPr>
                <w:noProof/>
                <w:webHidden/>
              </w:rPr>
            </w:r>
            <w:r w:rsidR="0030177C">
              <w:rPr>
                <w:noProof/>
                <w:webHidden/>
              </w:rPr>
              <w:fldChar w:fldCharType="separate"/>
            </w:r>
            <w:r w:rsidR="0030177C">
              <w:rPr>
                <w:noProof/>
                <w:webHidden/>
              </w:rPr>
              <w:t>8</w:t>
            </w:r>
            <w:r w:rsidR="0030177C">
              <w:rPr>
                <w:noProof/>
                <w:webHidden/>
              </w:rPr>
              <w:fldChar w:fldCharType="end"/>
            </w:r>
          </w:hyperlink>
        </w:p>
        <w:p w14:paraId="362422D6" w14:textId="4A19E939" w:rsidR="0030177C" w:rsidRDefault="00BE7D38">
          <w:pPr>
            <w:pStyle w:val="TDC1"/>
            <w:rPr>
              <w:rFonts w:eastAsiaTheme="minorEastAsia" w:cstheme="minorBidi"/>
              <w:b w:val="0"/>
              <w:bCs w:val="0"/>
              <w:caps w:val="0"/>
              <w:noProof/>
              <w:sz w:val="22"/>
              <w:szCs w:val="22"/>
              <w:lang w:eastAsia="es-CO"/>
            </w:rPr>
          </w:pPr>
          <w:hyperlink w:anchor="_Toc139233261" w:history="1">
            <w:r w:rsidR="0030177C" w:rsidRPr="0058054D">
              <w:rPr>
                <w:rStyle w:val="Hipervnculo"/>
                <w:noProof/>
              </w:rPr>
              <w:t>Enfoque metodológico</w:t>
            </w:r>
            <w:r w:rsidR="0030177C">
              <w:rPr>
                <w:noProof/>
                <w:webHidden/>
              </w:rPr>
              <w:tab/>
            </w:r>
            <w:r w:rsidR="0030177C">
              <w:rPr>
                <w:noProof/>
                <w:webHidden/>
              </w:rPr>
              <w:fldChar w:fldCharType="begin"/>
            </w:r>
            <w:r w:rsidR="0030177C">
              <w:rPr>
                <w:noProof/>
                <w:webHidden/>
              </w:rPr>
              <w:instrText xml:space="preserve"> PAGEREF _Toc139233261 \h </w:instrText>
            </w:r>
            <w:r w:rsidR="0030177C">
              <w:rPr>
                <w:noProof/>
                <w:webHidden/>
              </w:rPr>
            </w:r>
            <w:r w:rsidR="0030177C">
              <w:rPr>
                <w:noProof/>
                <w:webHidden/>
              </w:rPr>
              <w:fldChar w:fldCharType="separate"/>
            </w:r>
            <w:r w:rsidR="0030177C">
              <w:rPr>
                <w:noProof/>
                <w:webHidden/>
              </w:rPr>
              <w:t>9</w:t>
            </w:r>
            <w:r w:rsidR="0030177C">
              <w:rPr>
                <w:noProof/>
                <w:webHidden/>
              </w:rPr>
              <w:fldChar w:fldCharType="end"/>
            </w:r>
          </w:hyperlink>
        </w:p>
        <w:p w14:paraId="23594462" w14:textId="1774D8AD" w:rsidR="0030177C" w:rsidRDefault="00BE7D38">
          <w:pPr>
            <w:pStyle w:val="TDC1"/>
            <w:rPr>
              <w:rFonts w:eastAsiaTheme="minorEastAsia" w:cstheme="minorBidi"/>
              <w:b w:val="0"/>
              <w:bCs w:val="0"/>
              <w:caps w:val="0"/>
              <w:noProof/>
              <w:sz w:val="22"/>
              <w:szCs w:val="22"/>
              <w:lang w:eastAsia="es-CO"/>
            </w:rPr>
          </w:pPr>
          <w:hyperlink w:anchor="_Toc139233262" w:history="1">
            <w:r w:rsidR="0030177C" w:rsidRPr="0058054D">
              <w:rPr>
                <w:rStyle w:val="Hipervnculo"/>
                <w:noProof/>
              </w:rPr>
              <w:t>Marco legal</w:t>
            </w:r>
            <w:r w:rsidR="0030177C">
              <w:rPr>
                <w:noProof/>
                <w:webHidden/>
              </w:rPr>
              <w:tab/>
            </w:r>
            <w:r w:rsidR="0030177C">
              <w:rPr>
                <w:noProof/>
                <w:webHidden/>
              </w:rPr>
              <w:fldChar w:fldCharType="begin"/>
            </w:r>
            <w:r w:rsidR="0030177C">
              <w:rPr>
                <w:noProof/>
                <w:webHidden/>
              </w:rPr>
              <w:instrText xml:space="preserve"> PAGEREF _Toc139233262 \h </w:instrText>
            </w:r>
            <w:r w:rsidR="0030177C">
              <w:rPr>
                <w:noProof/>
                <w:webHidden/>
              </w:rPr>
            </w:r>
            <w:r w:rsidR="0030177C">
              <w:rPr>
                <w:noProof/>
                <w:webHidden/>
              </w:rPr>
              <w:fldChar w:fldCharType="separate"/>
            </w:r>
            <w:r w:rsidR="0030177C">
              <w:rPr>
                <w:noProof/>
                <w:webHidden/>
              </w:rPr>
              <w:t>9</w:t>
            </w:r>
            <w:r w:rsidR="0030177C">
              <w:rPr>
                <w:noProof/>
                <w:webHidden/>
              </w:rPr>
              <w:fldChar w:fldCharType="end"/>
            </w:r>
          </w:hyperlink>
        </w:p>
        <w:p w14:paraId="32A138DF" w14:textId="10A739F7" w:rsidR="0030177C" w:rsidRDefault="00BE7D38">
          <w:pPr>
            <w:pStyle w:val="TDC1"/>
            <w:rPr>
              <w:rFonts w:eastAsiaTheme="minorEastAsia" w:cstheme="minorBidi"/>
              <w:b w:val="0"/>
              <w:bCs w:val="0"/>
              <w:caps w:val="0"/>
              <w:noProof/>
              <w:sz w:val="22"/>
              <w:szCs w:val="22"/>
              <w:lang w:eastAsia="es-CO"/>
            </w:rPr>
          </w:pPr>
          <w:hyperlink w:anchor="_Toc139233263" w:history="1">
            <w:r w:rsidR="0030177C" w:rsidRPr="0058054D">
              <w:rPr>
                <w:rStyle w:val="Hipervnculo"/>
                <w:noProof/>
              </w:rPr>
              <w:t>Marco conceptual</w:t>
            </w:r>
            <w:r w:rsidR="0030177C">
              <w:rPr>
                <w:noProof/>
                <w:webHidden/>
              </w:rPr>
              <w:tab/>
            </w:r>
            <w:r w:rsidR="0030177C">
              <w:rPr>
                <w:noProof/>
                <w:webHidden/>
              </w:rPr>
              <w:fldChar w:fldCharType="begin"/>
            </w:r>
            <w:r w:rsidR="0030177C">
              <w:rPr>
                <w:noProof/>
                <w:webHidden/>
              </w:rPr>
              <w:instrText xml:space="preserve"> PAGEREF _Toc139233263 \h </w:instrText>
            </w:r>
            <w:r w:rsidR="0030177C">
              <w:rPr>
                <w:noProof/>
                <w:webHidden/>
              </w:rPr>
            </w:r>
            <w:r w:rsidR="0030177C">
              <w:rPr>
                <w:noProof/>
                <w:webHidden/>
              </w:rPr>
              <w:fldChar w:fldCharType="separate"/>
            </w:r>
            <w:r w:rsidR="0030177C">
              <w:rPr>
                <w:noProof/>
                <w:webHidden/>
              </w:rPr>
              <w:t>10</w:t>
            </w:r>
            <w:r w:rsidR="0030177C">
              <w:rPr>
                <w:noProof/>
                <w:webHidden/>
              </w:rPr>
              <w:fldChar w:fldCharType="end"/>
            </w:r>
          </w:hyperlink>
        </w:p>
        <w:p w14:paraId="6E0F919C" w14:textId="502B3AFF" w:rsidR="0030177C" w:rsidRDefault="00BE7D38">
          <w:pPr>
            <w:pStyle w:val="TDC1"/>
            <w:rPr>
              <w:rFonts w:eastAsiaTheme="minorEastAsia" w:cstheme="minorBidi"/>
              <w:b w:val="0"/>
              <w:bCs w:val="0"/>
              <w:caps w:val="0"/>
              <w:noProof/>
              <w:sz w:val="22"/>
              <w:szCs w:val="22"/>
              <w:lang w:eastAsia="es-CO"/>
            </w:rPr>
          </w:pPr>
          <w:hyperlink w:anchor="_Toc139233264" w:history="1">
            <w:r w:rsidR="0030177C" w:rsidRPr="0058054D">
              <w:rPr>
                <w:rStyle w:val="Hipervnculo"/>
                <w:rFonts w:ascii="Times New Roman" w:eastAsia="DengXian Light" w:hAnsi="Times New Roman"/>
                <w:noProof/>
              </w:rPr>
              <w:t>Conclusión</w:t>
            </w:r>
            <w:r w:rsidR="0030177C">
              <w:rPr>
                <w:noProof/>
                <w:webHidden/>
              </w:rPr>
              <w:tab/>
            </w:r>
            <w:r w:rsidR="0030177C">
              <w:rPr>
                <w:noProof/>
                <w:webHidden/>
              </w:rPr>
              <w:fldChar w:fldCharType="begin"/>
            </w:r>
            <w:r w:rsidR="0030177C">
              <w:rPr>
                <w:noProof/>
                <w:webHidden/>
              </w:rPr>
              <w:instrText xml:space="preserve"> PAGEREF _Toc139233264 \h </w:instrText>
            </w:r>
            <w:r w:rsidR="0030177C">
              <w:rPr>
                <w:noProof/>
                <w:webHidden/>
              </w:rPr>
            </w:r>
            <w:r w:rsidR="0030177C">
              <w:rPr>
                <w:noProof/>
                <w:webHidden/>
              </w:rPr>
              <w:fldChar w:fldCharType="separate"/>
            </w:r>
            <w:r w:rsidR="0030177C">
              <w:rPr>
                <w:noProof/>
                <w:webHidden/>
              </w:rPr>
              <w:t>16</w:t>
            </w:r>
            <w:r w:rsidR="0030177C">
              <w:rPr>
                <w:noProof/>
                <w:webHidden/>
              </w:rPr>
              <w:fldChar w:fldCharType="end"/>
            </w:r>
          </w:hyperlink>
        </w:p>
        <w:p w14:paraId="6651FC44" w14:textId="6F026A62" w:rsidR="0030177C" w:rsidRDefault="00BE7D38">
          <w:pPr>
            <w:pStyle w:val="TDC1"/>
            <w:rPr>
              <w:rFonts w:eastAsiaTheme="minorEastAsia" w:cstheme="minorBidi"/>
              <w:b w:val="0"/>
              <w:bCs w:val="0"/>
              <w:caps w:val="0"/>
              <w:noProof/>
              <w:sz w:val="22"/>
              <w:szCs w:val="22"/>
              <w:lang w:eastAsia="es-CO"/>
            </w:rPr>
          </w:pPr>
          <w:hyperlink w:anchor="_Toc139233265" w:history="1">
            <w:r w:rsidR="0030177C" w:rsidRPr="0058054D">
              <w:rPr>
                <w:rStyle w:val="Hipervnculo"/>
                <w:noProof/>
              </w:rPr>
              <w:t>ABREVIATURAS</w:t>
            </w:r>
            <w:r w:rsidR="0030177C">
              <w:rPr>
                <w:noProof/>
                <w:webHidden/>
              </w:rPr>
              <w:tab/>
            </w:r>
            <w:r w:rsidR="0030177C">
              <w:rPr>
                <w:noProof/>
                <w:webHidden/>
              </w:rPr>
              <w:fldChar w:fldCharType="begin"/>
            </w:r>
            <w:r w:rsidR="0030177C">
              <w:rPr>
                <w:noProof/>
                <w:webHidden/>
              </w:rPr>
              <w:instrText xml:space="preserve"> PAGEREF _Toc139233265 \h </w:instrText>
            </w:r>
            <w:r w:rsidR="0030177C">
              <w:rPr>
                <w:noProof/>
                <w:webHidden/>
              </w:rPr>
            </w:r>
            <w:r w:rsidR="0030177C">
              <w:rPr>
                <w:noProof/>
                <w:webHidden/>
              </w:rPr>
              <w:fldChar w:fldCharType="separate"/>
            </w:r>
            <w:r w:rsidR="0030177C">
              <w:rPr>
                <w:noProof/>
                <w:webHidden/>
              </w:rPr>
              <w:t>18</w:t>
            </w:r>
            <w:r w:rsidR="0030177C">
              <w:rPr>
                <w:noProof/>
                <w:webHidden/>
              </w:rPr>
              <w:fldChar w:fldCharType="end"/>
            </w:r>
          </w:hyperlink>
        </w:p>
        <w:p w14:paraId="72479A70" w14:textId="2D76A2EA" w:rsidR="0030177C" w:rsidRDefault="00BE7D38">
          <w:pPr>
            <w:pStyle w:val="TDC1"/>
            <w:rPr>
              <w:rFonts w:eastAsiaTheme="minorEastAsia" w:cstheme="minorBidi"/>
              <w:b w:val="0"/>
              <w:bCs w:val="0"/>
              <w:caps w:val="0"/>
              <w:noProof/>
              <w:sz w:val="22"/>
              <w:szCs w:val="22"/>
              <w:lang w:eastAsia="es-CO"/>
            </w:rPr>
          </w:pPr>
          <w:hyperlink w:anchor="_Toc139233266" w:history="1">
            <w:r w:rsidR="0030177C" w:rsidRPr="0058054D">
              <w:rPr>
                <w:rStyle w:val="Hipervnculo"/>
                <w:noProof/>
              </w:rPr>
              <w:t>Lista de Referencia</w:t>
            </w:r>
            <w:r w:rsidR="0030177C">
              <w:rPr>
                <w:noProof/>
                <w:webHidden/>
              </w:rPr>
              <w:tab/>
            </w:r>
            <w:r w:rsidR="0030177C">
              <w:rPr>
                <w:noProof/>
                <w:webHidden/>
              </w:rPr>
              <w:fldChar w:fldCharType="begin"/>
            </w:r>
            <w:r w:rsidR="0030177C">
              <w:rPr>
                <w:noProof/>
                <w:webHidden/>
              </w:rPr>
              <w:instrText xml:space="preserve"> PAGEREF _Toc139233266 \h </w:instrText>
            </w:r>
            <w:r w:rsidR="0030177C">
              <w:rPr>
                <w:noProof/>
                <w:webHidden/>
              </w:rPr>
            </w:r>
            <w:r w:rsidR="0030177C">
              <w:rPr>
                <w:noProof/>
                <w:webHidden/>
              </w:rPr>
              <w:fldChar w:fldCharType="separate"/>
            </w:r>
            <w:r w:rsidR="0030177C">
              <w:rPr>
                <w:noProof/>
                <w:webHidden/>
              </w:rPr>
              <w:t>19</w:t>
            </w:r>
            <w:r w:rsidR="0030177C">
              <w:rPr>
                <w:noProof/>
                <w:webHidden/>
              </w:rPr>
              <w:fldChar w:fldCharType="end"/>
            </w:r>
          </w:hyperlink>
        </w:p>
        <w:p w14:paraId="3FFC9D71" w14:textId="70D8F561" w:rsidR="0030177C" w:rsidRDefault="00BE7D38">
          <w:pPr>
            <w:pStyle w:val="TDC1"/>
            <w:rPr>
              <w:rFonts w:eastAsiaTheme="minorEastAsia" w:cstheme="minorBidi"/>
              <w:b w:val="0"/>
              <w:bCs w:val="0"/>
              <w:caps w:val="0"/>
              <w:noProof/>
              <w:sz w:val="22"/>
              <w:szCs w:val="22"/>
              <w:lang w:eastAsia="es-CO"/>
            </w:rPr>
          </w:pPr>
          <w:hyperlink w:anchor="_Toc139233267" w:history="1">
            <w:r w:rsidR="0030177C" w:rsidRPr="0058054D">
              <w:rPr>
                <w:rStyle w:val="Hipervnculo"/>
                <w:noProof/>
              </w:rPr>
              <w:t>Bibliografía</w:t>
            </w:r>
            <w:r w:rsidR="0030177C">
              <w:rPr>
                <w:noProof/>
                <w:webHidden/>
              </w:rPr>
              <w:tab/>
            </w:r>
            <w:r w:rsidR="0030177C">
              <w:rPr>
                <w:noProof/>
                <w:webHidden/>
              </w:rPr>
              <w:fldChar w:fldCharType="begin"/>
            </w:r>
            <w:r w:rsidR="0030177C">
              <w:rPr>
                <w:noProof/>
                <w:webHidden/>
              </w:rPr>
              <w:instrText xml:space="preserve"> PAGEREF _Toc139233267 \h </w:instrText>
            </w:r>
            <w:r w:rsidR="0030177C">
              <w:rPr>
                <w:noProof/>
                <w:webHidden/>
              </w:rPr>
            </w:r>
            <w:r w:rsidR="0030177C">
              <w:rPr>
                <w:noProof/>
                <w:webHidden/>
              </w:rPr>
              <w:fldChar w:fldCharType="separate"/>
            </w:r>
            <w:r w:rsidR="0030177C">
              <w:rPr>
                <w:noProof/>
                <w:webHidden/>
              </w:rPr>
              <w:t>20</w:t>
            </w:r>
            <w:r w:rsidR="0030177C">
              <w:rPr>
                <w:noProof/>
                <w:webHidden/>
              </w:rPr>
              <w:fldChar w:fldCharType="end"/>
            </w:r>
          </w:hyperlink>
        </w:p>
        <w:p w14:paraId="71200AC9" w14:textId="5930E179" w:rsidR="00F53645" w:rsidRPr="00F53645" w:rsidRDefault="00F53645" w:rsidP="00F53645">
          <w:pPr>
            <w:ind w:firstLine="0"/>
            <w:rPr>
              <w:rFonts w:ascii="Times New Roman" w:hAnsi="Times New Roman"/>
            </w:rPr>
          </w:pPr>
          <w:r w:rsidRPr="00F53645">
            <w:rPr>
              <w:rFonts w:ascii="Times New Roman" w:hAnsi="Times New Roman"/>
              <w:lang w:val="es-ES"/>
            </w:rPr>
            <w:fldChar w:fldCharType="end"/>
          </w:r>
        </w:p>
      </w:sdtContent>
    </w:sdt>
    <w:p w14:paraId="5AF6FF7A" w14:textId="45F4CB09" w:rsidR="00F53645" w:rsidRDefault="00F53645" w:rsidP="00395F48">
      <w:pPr>
        <w:pStyle w:val="Ttulo1"/>
      </w:pPr>
    </w:p>
    <w:p w14:paraId="5B1DED03" w14:textId="261A76A4" w:rsidR="00F53645" w:rsidRDefault="00F53645" w:rsidP="00F53645"/>
    <w:p w14:paraId="6046304B" w14:textId="7FB7885B" w:rsidR="00F53645" w:rsidRDefault="00F53645" w:rsidP="00F53645"/>
    <w:p w14:paraId="3EF70677" w14:textId="25BFE35E" w:rsidR="00F53645" w:rsidRDefault="00F53645" w:rsidP="00F53645"/>
    <w:p w14:paraId="4D824259" w14:textId="77777777" w:rsidR="00F53645" w:rsidRPr="00F53645" w:rsidRDefault="00F53645" w:rsidP="00F53645"/>
    <w:p w14:paraId="790940B9" w14:textId="2BF0B364" w:rsidR="00F53645" w:rsidRDefault="00F53645" w:rsidP="00395F48">
      <w:pPr>
        <w:pStyle w:val="Ttulo1"/>
      </w:pPr>
    </w:p>
    <w:p w14:paraId="4C1ECACF" w14:textId="77777777" w:rsidR="00F53645" w:rsidRPr="00F53645" w:rsidRDefault="00F53645" w:rsidP="00F53645"/>
    <w:p w14:paraId="5F3A50C8" w14:textId="54574BFA" w:rsidR="008701EA" w:rsidRDefault="002B7D06" w:rsidP="00395F48">
      <w:pPr>
        <w:pStyle w:val="Ttulo1"/>
      </w:pPr>
      <w:bookmarkStart w:id="4" w:name="_Toc139233255"/>
      <w:r w:rsidRPr="00DC185B">
        <w:lastRenderedPageBreak/>
        <w:t>Resumen</w:t>
      </w:r>
      <w:bookmarkEnd w:id="4"/>
      <w:bookmarkEnd w:id="3"/>
      <w:bookmarkEnd w:id="2"/>
      <w:bookmarkEnd w:id="1"/>
    </w:p>
    <w:p w14:paraId="340A9B6D" w14:textId="77777777" w:rsidR="00F53645" w:rsidRPr="00395F48" w:rsidRDefault="00F53645" w:rsidP="00F53645">
      <w:pPr>
        <w:rPr>
          <w:rFonts w:ascii="Times New Roman" w:hAnsi="Times New Roman"/>
          <w:sz w:val="24"/>
        </w:rPr>
      </w:pPr>
    </w:p>
    <w:p w14:paraId="4196431B" w14:textId="252EB685" w:rsidR="00A879A4" w:rsidRPr="00395F48" w:rsidRDefault="00A879A4" w:rsidP="006A281D">
      <w:pPr>
        <w:ind w:firstLine="0"/>
        <w:rPr>
          <w:rFonts w:ascii="Times New Roman" w:hAnsi="Times New Roman"/>
          <w:sz w:val="24"/>
        </w:rPr>
      </w:pPr>
      <w:r w:rsidRPr="00395F48">
        <w:rPr>
          <w:rFonts w:ascii="Times New Roman" w:hAnsi="Times New Roman"/>
          <w:sz w:val="24"/>
          <w:lang w:val="es"/>
        </w:rPr>
        <w:t xml:space="preserve">En el presente artículo se analiza la colusión en los procesos de licitación en </w:t>
      </w:r>
      <w:r w:rsidR="00521CA9">
        <w:rPr>
          <w:rFonts w:ascii="Times New Roman" w:hAnsi="Times New Roman"/>
          <w:sz w:val="24"/>
          <w:lang w:val="es"/>
        </w:rPr>
        <w:t>C.P.</w:t>
      </w:r>
      <w:r w:rsidRPr="00395F48">
        <w:rPr>
          <w:rFonts w:ascii="Times New Roman" w:hAnsi="Times New Roman"/>
          <w:sz w:val="24"/>
          <w:lang w:val="es"/>
        </w:rPr>
        <w:t xml:space="preserve"> y sus consecuencias frente a una gestión administrativa que lucha por la transparencia y la eficacia en los procesos de contratación para el beneficio de la comunidad en general. Es poca la información que se tiene sobre las acciones que se deben realizar frente a las sospechas de conductas colusorias, al igual que con los reportes entregados y las condenas que se han impuesto por esta práctica. En Colombia no existen herramientas o mecanismos lo suficientemente efectivas para combatirla, con los resultados de </w:t>
      </w:r>
      <w:r w:rsidR="00450352" w:rsidRPr="00395F48">
        <w:rPr>
          <w:rFonts w:ascii="Times New Roman" w:hAnsi="Times New Roman"/>
          <w:sz w:val="24"/>
          <w:lang w:val="es"/>
        </w:rPr>
        <w:t>este</w:t>
      </w:r>
      <w:r w:rsidRPr="00395F48">
        <w:rPr>
          <w:rFonts w:ascii="Times New Roman" w:hAnsi="Times New Roman"/>
          <w:sz w:val="24"/>
          <w:lang w:val="es"/>
        </w:rPr>
        <w:t xml:space="preserve"> artículo se </w:t>
      </w:r>
      <w:r w:rsidR="00450352" w:rsidRPr="00395F48">
        <w:rPr>
          <w:rFonts w:ascii="Times New Roman" w:hAnsi="Times New Roman"/>
          <w:sz w:val="24"/>
          <w:lang w:val="es"/>
        </w:rPr>
        <w:t>profundizará</w:t>
      </w:r>
      <w:r w:rsidRPr="00395F48">
        <w:rPr>
          <w:rFonts w:ascii="Times New Roman" w:hAnsi="Times New Roman"/>
          <w:sz w:val="24"/>
          <w:lang w:val="es"/>
        </w:rPr>
        <w:t xml:space="preserve"> sobre el tema y se propondrán recomendaciones específicas para el mejoramiento de los procesos de licitación en la contratación pública en Colombia, se incentive la transparencia y eficiencia en la selección de los proveedores y proyecten espacios de sana competencia.</w:t>
      </w:r>
      <w:bookmarkStart w:id="5" w:name="_Hlk138632068"/>
      <w:bookmarkEnd w:id="5"/>
    </w:p>
    <w:p w14:paraId="3C99281E" w14:textId="77777777" w:rsidR="00A879A4" w:rsidRPr="00395F48" w:rsidRDefault="00A879A4" w:rsidP="006A281D">
      <w:pPr>
        <w:ind w:firstLine="0"/>
        <w:rPr>
          <w:rFonts w:ascii="Times New Roman" w:hAnsi="Times New Roman"/>
          <w:sz w:val="24"/>
        </w:rPr>
      </w:pPr>
    </w:p>
    <w:p w14:paraId="5AA4E169" w14:textId="77777777" w:rsidR="00A879A4" w:rsidRPr="00395F48" w:rsidRDefault="00A879A4" w:rsidP="006A281D">
      <w:pPr>
        <w:ind w:firstLine="714"/>
        <w:jc w:val="both"/>
        <w:rPr>
          <w:rFonts w:ascii="Times New Roman" w:hAnsi="Times New Roman"/>
          <w:i/>
          <w:iCs/>
          <w:sz w:val="24"/>
        </w:rPr>
      </w:pPr>
      <w:r w:rsidRPr="00395F48">
        <w:rPr>
          <w:rFonts w:ascii="Times New Roman" w:hAnsi="Times New Roman"/>
          <w:i/>
          <w:sz w:val="24"/>
          <w:lang w:val="es"/>
        </w:rPr>
        <w:t>Palabras clave:</w:t>
      </w:r>
      <w:r w:rsidRPr="00395F48">
        <w:rPr>
          <w:rFonts w:ascii="Times New Roman" w:hAnsi="Times New Roman"/>
          <w:i/>
          <w:iCs/>
          <w:sz w:val="24"/>
          <w:lang w:val="es"/>
        </w:rPr>
        <w:t xml:space="preserve"> Colusión, licitación, contratación pública, procesos, transparencia.</w:t>
      </w:r>
    </w:p>
    <w:p w14:paraId="247144B4" w14:textId="07291044" w:rsidR="00775C7C" w:rsidRPr="00DC185B" w:rsidRDefault="00775C7C" w:rsidP="00EA2384">
      <w:pPr>
        <w:ind w:firstLine="714"/>
        <w:jc w:val="both"/>
        <w:rPr>
          <w:rFonts w:ascii="Times New Roman" w:hAnsi="Times New Roman"/>
          <w:i/>
          <w:iCs/>
          <w:szCs w:val="22"/>
        </w:rPr>
      </w:pPr>
    </w:p>
    <w:p w14:paraId="4D61C304" w14:textId="77777777" w:rsidR="00775C7C" w:rsidRPr="00DC185B" w:rsidRDefault="00775C7C" w:rsidP="00EA2384">
      <w:pPr>
        <w:ind w:firstLine="714"/>
        <w:jc w:val="both"/>
        <w:rPr>
          <w:rFonts w:ascii="Times New Roman" w:hAnsi="Times New Roman"/>
          <w:i/>
          <w:szCs w:val="22"/>
        </w:rPr>
      </w:pPr>
    </w:p>
    <w:p w14:paraId="226C4576" w14:textId="0BAF9836" w:rsidR="00D17B28" w:rsidRPr="00DC185B" w:rsidRDefault="00D17B28">
      <w:pPr>
        <w:contextualSpacing w:val="0"/>
        <w:rPr>
          <w:rFonts w:ascii="Times New Roman" w:hAnsi="Times New Roman"/>
          <w:szCs w:val="22"/>
        </w:rPr>
      </w:pPr>
      <w:r w:rsidRPr="00DC185B">
        <w:rPr>
          <w:rFonts w:ascii="Times New Roman" w:hAnsi="Times New Roman"/>
          <w:szCs w:val="22"/>
        </w:rPr>
        <w:br w:type="page"/>
      </w:r>
    </w:p>
    <w:p w14:paraId="05448B0D" w14:textId="37A137AA" w:rsidR="008701EA" w:rsidRPr="00F53645" w:rsidRDefault="008701EA" w:rsidP="00395F48">
      <w:pPr>
        <w:pStyle w:val="Ttulo1"/>
        <w:rPr>
          <w:lang w:val="en-US"/>
        </w:rPr>
      </w:pPr>
      <w:bookmarkStart w:id="6" w:name="_Toc2001192"/>
      <w:bookmarkStart w:id="7" w:name="_Toc46483869"/>
      <w:bookmarkStart w:id="8" w:name="_Toc46483909"/>
      <w:bookmarkStart w:id="9" w:name="_Toc46488196"/>
      <w:bookmarkStart w:id="10" w:name="_Toc139233256"/>
      <w:r w:rsidRPr="00F53645">
        <w:rPr>
          <w:lang w:val="en-US"/>
        </w:rPr>
        <w:lastRenderedPageBreak/>
        <w:t>Abstract</w:t>
      </w:r>
      <w:bookmarkEnd w:id="6"/>
      <w:bookmarkEnd w:id="7"/>
      <w:bookmarkEnd w:id="8"/>
      <w:bookmarkEnd w:id="9"/>
      <w:bookmarkEnd w:id="10"/>
    </w:p>
    <w:p w14:paraId="3EE151D2" w14:textId="77777777" w:rsidR="00872F56" w:rsidRPr="00F53645" w:rsidRDefault="00872F56" w:rsidP="00872F56">
      <w:pPr>
        <w:rPr>
          <w:lang w:val="en-US"/>
        </w:rPr>
      </w:pPr>
    </w:p>
    <w:p w14:paraId="3A1D0F0D" w14:textId="486527E0" w:rsidR="00DE48E7" w:rsidRPr="00DC185B" w:rsidRDefault="00E52414" w:rsidP="00E52414">
      <w:pPr>
        <w:ind w:firstLine="0"/>
        <w:rPr>
          <w:rFonts w:ascii="Times New Roman" w:hAnsi="Times New Roman"/>
          <w:lang w:val="en-US"/>
        </w:rPr>
      </w:pPr>
      <w:r w:rsidRPr="00DC185B">
        <w:rPr>
          <w:rFonts w:ascii="Times New Roman" w:hAnsi="Times New Roman"/>
          <w:lang w:val="en-US"/>
        </w:rPr>
        <w:t>This article analyzes collusion in public procurement bidding processes and its consequences in the face of an administrative management that fights for transparency and efficiency in procurement processes for the benefit of the community in general. Little information is available about the actions that must be taken in response to suspicions of collusive conduct, as well as the reports delivered and the sentences that have been imposed for this practice. In Colombia there are no tools or mechanisms effective enough to combat it, with the results of this article the subject will be deepened and specific recommendations will be proposed for the improvement of bidding processes in public procurement in Colombia, transparency and efficiency are encouraged in the selection of suppliers and project spaces of healthy competition.</w:t>
      </w:r>
    </w:p>
    <w:p w14:paraId="7CC2B0E2" w14:textId="77777777" w:rsidR="00E52414" w:rsidRPr="00F53645" w:rsidRDefault="00E52414" w:rsidP="008902C6">
      <w:pPr>
        <w:rPr>
          <w:rFonts w:ascii="Times New Roman" w:eastAsiaTheme="minorHAnsi" w:hAnsi="Times New Roman"/>
          <w:i/>
          <w:szCs w:val="22"/>
          <w:lang w:val="en-US"/>
        </w:rPr>
      </w:pPr>
      <w:bookmarkStart w:id="11" w:name="_Toc2001193"/>
    </w:p>
    <w:p w14:paraId="5D361529" w14:textId="62CFE7A1" w:rsidR="008701EA" w:rsidRPr="00DC185B" w:rsidRDefault="008701EA" w:rsidP="008902C6">
      <w:pPr>
        <w:rPr>
          <w:rFonts w:ascii="Times New Roman" w:hAnsi="Times New Roman"/>
          <w:szCs w:val="22"/>
          <w:lang w:val="en-US"/>
        </w:rPr>
      </w:pPr>
      <w:r w:rsidRPr="00DC185B">
        <w:rPr>
          <w:rFonts w:ascii="Times New Roman" w:eastAsiaTheme="minorHAnsi" w:hAnsi="Times New Roman"/>
          <w:i/>
          <w:szCs w:val="22"/>
          <w:lang w:val="en-US"/>
        </w:rPr>
        <w:t>Keywords</w:t>
      </w:r>
      <w:bookmarkEnd w:id="11"/>
      <w:r w:rsidR="00E52414" w:rsidRPr="00DC185B">
        <w:rPr>
          <w:rFonts w:ascii="Times New Roman" w:eastAsiaTheme="majorEastAsia" w:hAnsi="Times New Roman"/>
          <w:i/>
          <w:szCs w:val="22"/>
          <w:lang w:val="en-US"/>
        </w:rPr>
        <w:t>:  Collusion, bidding, public contracting, processes, transparency.</w:t>
      </w:r>
    </w:p>
    <w:p w14:paraId="6A6EF66E" w14:textId="73E7CE02" w:rsidR="00211581" w:rsidRPr="00DC185B" w:rsidRDefault="00211581">
      <w:pPr>
        <w:contextualSpacing w:val="0"/>
        <w:rPr>
          <w:rFonts w:ascii="Times New Roman" w:hAnsi="Times New Roman"/>
          <w:szCs w:val="22"/>
          <w:lang w:val="en-US"/>
        </w:rPr>
      </w:pPr>
      <w:r w:rsidRPr="00DC185B">
        <w:rPr>
          <w:rFonts w:ascii="Times New Roman" w:hAnsi="Times New Roman"/>
          <w:szCs w:val="22"/>
          <w:lang w:val="en-US"/>
        </w:rPr>
        <w:br w:type="page"/>
      </w:r>
    </w:p>
    <w:p w14:paraId="761D0A1C" w14:textId="144E15D6" w:rsidR="009A08B3" w:rsidRDefault="004A7EFF" w:rsidP="00395F48">
      <w:pPr>
        <w:pStyle w:val="Ttulo1"/>
      </w:pPr>
      <w:bookmarkStart w:id="12" w:name="_Toc139233257"/>
      <w:r w:rsidRPr="004A7EFF">
        <w:lastRenderedPageBreak/>
        <w:t>Introducción</w:t>
      </w:r>
      <w:bookmarkEnd w:id="12"/>
      <w:r w:rsidRPr="004A7EFF">
        <w:t xml:space="preserve"> </w:t>
      </w:r>
    </w:p>
    <w:p w14:paraId="12A86B77" w14:textId="77777777" w:rsidR="001406CA" w:rsidRPr="001406CA" w:rsidRDefault="001406CA" w:rsidP="001406CA"/>
    <w:p w14:paraId="129384B6" w14:textId="4C5A024C" w:rsidR="00BE1930" w:rsidRDefault="00DA42CD" w:rsidP="00DA42CD">
      <w:pPr>
        <w:rPr>
          <w:rFonts w:ascii="Times New Roman" w:hAnsi="Times New Roman"/>
        </w:rPr>
      </w:pPr>
      <w:r w:rsidRPr="00DC185B">
        <w:rPr>
          <w:rFonts w:ascii="Times New Roman" w:hAnsi="Times New Roman"/>
        </w:rPr>
        <w:t xml:space="preserve">La colusión en licitaciones de </w:t>
      </w:r>
      <w:r w:rsidR="001406CA">
        <w:rPr>
          <w:rFonts w:ascii="Times New Roman" w:hAnsi="Times New Roman"/>
        </w:rPr>
        <w:t>C.P.</w:t>
      </w:r>
      <w:r w:rsidRPr="00DC185B">
        <w:rPr>
          <w:rFonts w:ascii="Times New Roman" w:hAnsi="Times New Roman"/>
        </w:rPr>
        <w:t xml:space="preserve"> es un fenómeno que reúne la realidad política y económica del país, no existen herramientas o mecanismos lo suficientemente efectivos para combatirla, su práctica trae consecuencias negativas dentro del proceso de contratación en términos de transparencia y de efectividad provocando procesos administrativos ineficaces que se convierten en una gran problemática para el desarrollo de una política social y económica transparente.</w:t>
      </w:r>
    </w:p>
    <w:p w14:paraId="742DD4B2" w14:textId="77777777" w:rsidR="006E6950" w:rsidRPr="00DC185B" w:rsidRDefault="006E6950" w:rsidP="00DA42CD">
      <w:pPr>
        <w:rPr>
          <w:rFonts w:ascii="Times New Roman" w:hAnsi="Times New Roman"/>
        </w:rPr>
      </w:pPr>
    </w:p>
    <w:p w14:paraId="7C27399D" w14:textId="458305BD" w:rsidR="00DA42CD" w:rsidRDefault="00DA42CD" w:rsidP="00DA42CD">
      <w:pPr>
        <w:rPr>
          <w:rFonts w:ascii="Times New Roman" w:hAnsi="Times New Roman"/>
        </w:rPr>
      </w:pPr>
      <w:r w:rsidRPr="00DC185B">
        <w:rPr>
          <w:rFonts w:ascii="Times New Roman" w:hAnsi="Times New Roman"/>
        </w:rPr>
        <w:t xml:space="preserve">Con este </w:t>
      </w:r>
      <w:r w:rsidR="00F53645" w:rsidRPr="00DC185B">
        <w:rPr>
          <w:rFonts w:ascii="Times New Roman" w:hAnsi="Times New Roman"/>
        </w:rPr>
        <w:t>artículo</w:t>
      </w:r>
      <w:r w:rsidRPr="00DC185B">
        <w:rPr>
          <w:rFonts w:ascii="Times New Roman" w:hAnsi="Times New Roman"/>
        </w:rPr>
        <w:t xml:space="preserve"> se analiza</w:t>
      </w:r>
      <w:r w:rsidR="00BF179C" w:rsidRPr="00DC185B">
        <w:rPr>
          <w:rFonts w:ascii="Times New Roman" w:hAnsi="Times New Roman"/>
        </w:rPr>
        <w:t>n</w:t>
      </w:r>
      <w:r w:rsidRPr="00DC185B">
        <w:rPr>
          <w:rFonts w:ascii="Times New Roman" w:hAnsi="Times New Roman"/>
        </w:rPr>
        <w:t xml:space="preserve"> de forma inductiva conceptos, teorías y documentos sobre el tema a través de una revisión bibliográfica, de charlas con diferentes servidores públicos, proveedores, gerentes y</w:t>
      </w:r>
      <w:r w:rsidR="00BF179C" w:rsidRPr="00DC185B">
        <w:rPr>
          <w:rFonts w:ascii="Times New Roman" w:hAnsi="Times New Roman"/>
        </w:rPr>
        <w:t xml:space="preserve"> con directores</w:t>
      </w:r>
      <w:r w:rsidRPr="00DC185B">
        <w:rPr>
          <w:rFonts w:ascii="Times New Roman" w:hAnsi="Times New Roman"/>
        </w:rPr>
        <w:t xml:space="preserve"> de empresas involucrados en los procesos de </w:t>
      </w:r>
      <w:r w:rsidR="00BF179C" w:rsidRPr="00DC185B">
        <w:rPr>
          <w:rFonts w:ascii="Times New Roman" w:hAnsi="Times New Roman"/>
        </w:rPr>
        <w:t>licitación con el fin de</w:t>
      </w:r>
      <w:r w:rsidRPr="00DC185B">
        <w:rPr>
          <w:rFonts w:ascii="Times New Roman" w:hAnsi="Times New Roman"/>
        </w:rPr>
        <w:t xml:space="preserve"> identificar y comprender, características, patrones de comportamientos, cualidades, motivaciones y toma de decisiones de los servidores públicos frente a este flagelo. </w:t>
      </w:r>
    </w:p>
    <w:p w14:paraId="158AE73A" w14:textId="77777777" w:rsidR="006E6950" w:rsidRPr="00DC185B" w:rsidRDefault="006E6950" w:rsidP="00DA42CD">
      <w:pPr>
        <w:rPr>
          <w:rFonts w:ascii="Times New Roman" w:hAnsi="Times New Roman"/>
        </w:rPr>
      </w:pPr>
    </w:p>
    <w:p w14:paraId="66CE76C9" w14:textId="65D8646C" w:rsidR="00DA42CD" w:rsidRPr="00DC185B" w:rsidRDefault="007F3ACE" w:rsidP="00AF4C5C">
      <w:pPr>
        <w:rPr>
          <w:rFonts w:ascii="Times New Roman" w:hAnsi="Times New Roman"/>
        </w:rPr>
      </w:pPr>
      <w:r w:rsidRPr="007F3ACE">
        <w:rPr>
          <w:rFonts w:ascii="Times New Roman" w:hAnsi="Times New Roman"/>
        </w:rPr>
        <w:t xml:space="preserve">El desarrollo de este artículo tiene como objetivo </w:t>
      </w:r>
      <w:bookmarkStart w:id="13" w:name="_Hlk138672737"/>
      <w:r>
        <w:rPr>
          <w:rFonts w:ascii="Times New Roman" w:hAnsi="Times New Roman"/>
        </w:rPr>
        <w:t>a</w:t>
      </w:r>
      <w:r w:rsidRPr="007F3ACE">
        <w:rPr>
          <w:rFonts w:ascii="Times New Roman" w:hAnsi="Times New Roman"/>
        </w:rPr>
        <w:t xml:space="preserve">nalizar la colusión en los procesos de licitación en contratación pública y sus consecuencias frente a una   eficiente gestión administrativa y dar recomendaciones específicas para el mejoramiento de estos </w:t>
      </w:r>
      <w:r w:rsidR="00AF4C5C" w:rsidRPr="007F3ACE">
        <w:rPr>
          <w:rFonts w:ascii="Times New Roman" w:hAnsi="Times New Roman"/>
        </w:rPr>
        <w:t>procesos y</w:t>
      </w:r>
      <w:r w:rsidRPr="007F3ACE">
        <w:rPr>
          <w:rFonts w:ascii="Times New Roman" w:hAnsi="Times New Roman"/>
        </w:rPr>
        <w:t xml:space="preserve"> </w:t>
      </w:r>
      <w:r w:rsidR="00AF4C5C" w:rsidRPr="007F3ACE">
        <w:rPr>
          <w:rFonts w:ascii="Times New Roman" w:hAnsi="Times New Roman"/>
        </w:rPr>
        <w:t>se incentive</w:t>
      </w:r>
      <w:r w:rsidRPr="007F3ACE">
        <w:rPr>
          <w:rFonts w:ascii="Times New Roman" w:hAnsi="Times New Roman"/>
        </w:rPr>
        <w:t xml:space="preserve"> a la transparencia y a la eficiencia en la selección de los proveedores en pro de alcanzar   sana </w:t>
      </w:r>
      <w:bookmarkEnd w:id="13"/>
      <w:r w:rsidR="006E6950" w:rsidRPr="007F3ACE">
        <w:rPr>
          <w:rFonts w:ascii="Times New Roman" w:hAnsi="Times New Roman"/>
        </w:rPr>
        <w:t>competencia</w:t>
      </w:r>
      <w:r w:rsidR="006E6950">
        <w:rPr>
          <w:rFonts w:ascii="Times New Roman" w:hAnsi="Times New Roman"/>
        </w:rPr>
        <w:t xml:space="preserve"> </w:t>
      </w:r>
      <w:r w:rsidR="006E6950" w:rsidRPr="00DC185B">
        <w:rPr>
          <w:rFonts w:ascii="Times New Roman" w:hAnsi="Times New Roman"/>
        </w:rPr>
        <w:t>(</w:t>
      </w:r>
      <w:r w:rsidR="00DC185B" w:rsidRPr="00DC185B">
        <w:rPr>
          <w:rFonts w:ascii="Times New Roman" w:hAnsi="Times New Roman"/>
        </w:rPr>
        <w:t xml:space="preserve">Robledo 2007) </w:t>
      </w:r>
    </w:p>
    <w:p w14:paraId="4229BE43" w14:textId="5674DD71" w:rsidR="00DA42CD" w:rsidRPr="00DC185B" w:rsidRDefault="00DA42CD" w:rsidP="00DA42CD">
      <w:pPr>
        <w:rPr>
          <w:rFonts w:ascii="Times New Roman" w:hAnsi="Times New Roman"/>
        </w:rPr>
      </w:pPr>
    </w:p>
    <w:p w14:paraId="5C600E5E" w14:textId="77777777" w:rsidR="00DA42CD" w:rsidRPr="00DC185B" w:rsidRDefault="00DA42CD" w:rsidP="00DA42CD">
      <w:pPr>
        <w:rPr>
          <w:rFonts w:ascii="Times New Roman" w:hAnsi="Times New Roman"/>
        </w:rPr>
      </w:pPr>
    </w:p>
    <w:p w14:paraId="63983AE9" w14:textId="77777777" w:rsidR="00DC185B" w:rsidRPr="00DC185B" w:rsidRDefault="00DC185B" w:rsidP="00BE1930">
      <w:pPr>
        <w:rPr>
          <w:rFonts w:ascii="Times New Roman" w:hAnsi="Times New Roman"/>
        </w:rPr>
      </w:pPr>
    </w:p>
    <w:p w14:paraId="7238F30E" w14:textId="03AC0853" w:rsidR="00DC185B" w:rsidRDefault="00DC185B" w:rsidP="00BE1930">
      <w:pPr>
        <w:rPr>
          <w:rFonts w:ascii="Times New Roman" w:hAnsi="Times New Roman"/>
        </w:rPr>
      </w:pPr>
    </w:p>
    <w:p w14:paraId="79C81032" w14:textId="77777777" w:rsidR="00AF4C5C" w:rsidRPr="00DC185B" w:rsidRDefault="00AF4C5C" w:rsidP="00BE1930">
      <w:pPr>
        <w:rPr>
          <w:rFonts w:ascii="Times New Roman" w:hAnsi="Times New Roman"/>
        </w:rPr>
      </w:pPr>
    </w:p>
    <w:p w14:paraId="405700DA" w14:textId="0C1CC903" w:rsidR="00BE1930" w:rsidRPr="00DC185B" w:rsidRDefault="00BE1930" w:rsidP="00521CA9">
      <w:pPr>
        <w:ind w:firstLine="0"/>
        <w:rPr>
          <w:rFonts w:ascii="Times New Roman" w:hAnsi="Times New Roman"/>
        </w:rPr>
      </w:pPr>
    </w:p>
    <w:p w14:paraId="5168C006" w14:textId="729AEE84" w:rsidR="00665621" w:rsidRDefault="00872F56" w:rsidP="00395F48">
      <w:pPr>
        <w:pStyle w:val="Ttulo1"/>
      </w:pPr>
      <w:bookmarkStart w:id="14" w:name="_Toc139233258"/>
      <w:r>
        <w:lastRenderedPageBreak/>
        <w:t>Estado del Arte</w:t>
      </w:r>
      <w:bookmarkEnd w:id="14"/>
      <w:r>
        <w:t xml:space="preserve"> </w:t>
      </w:r>
    </w:p>
    <w:p w14:paraId="3CBD225C" w14:textId="77777777" w:rsidR="006E6950" w:rsidRPr="006E6950" w:rsidRDefault="006E6950" w:rsidP="006E6950">
      <w:pPr>
        <w:rPr>
          <w:rFonts w:eastAsia="Calibri"/>
        </w:rPr>
      </w:pPr>
    </w:p>
    <w:p w14:paraId="36212241" w14:textId="77777777" w:rsidR="001406CA" w:rsidRDefault="00665621" w:rsidP="00EC408E">
      <w:pPr>
        <w:spacing w:before="0"/>
        <w:ind w:firstLine="708"/>
        <w:contextualSpacing w:val="0"/>
        <w:rPr>
          <w:rFonts w:ascii="Times New Roman" w:eastAsia="Calibri" w:hAnsi="Times New Roman"/>
          <w:sz w:val="24"/>
          <w:szCs w:val="22"/>
        </w:rPr>
      </w:pPr>
      <w:r w:rsidRPr="00665621">
        <w:rPr>
          <w:rFonts w:ascii="Times New Roman" w:eastAsia="Calibri" w:hAnsi="Times New Roman"/>
          <w:sz w:val="24"/>
          <w:szCs w:val="22"/>
        </w:rPr>
        <w:t xml:space="preserve">La colusión en </w:t>
      </w:r>
      <w:r w:rsidR="001406CA">
        <w:rPr>
          <w:rFonts w:ascii="Times New Roman" w:eastAsia="Calibri" w:hAnsi="Times New Roman"/>
          <w:sz w:val="24"/>
          <w:szCs w:val="22"/>
        </w:rPr>
        <w:t>C.P.</w:t>
      </w:r>
      <w:r w:rsidRPr="00665621">
        <w:rPr>
          <w:rFonts w:ascii="Times New Roman" w:eastAsia="Calibri" w:hAnsi="Times New Roman"/>
          <w:sz w:val="24"/>
          <w:szCs w:val="22"/>
        </w:rPr>
        <w:t xml:space="preserve"> es un tema de gran atención por parte de gobiernos, académicos, legisladores y la sociedad en general, existe un marco normativo extenso y en constante evolución para evitarla, el cual  incluye  regulaciones específicas como las  que se incluyen en el marco legal de la contratación pública previsto  en las </w:t>
      </w:r>
      <w:bookmarkStart w:id="15" w:name="_Hlk138626373"/>
      <w:r w:rsidRPr="00665621">
        <w:rPr>
          <w:rFonts w:ascii="Times New Roman" w:eastAsia="Calibri" w:hAnsi="Times New Roman"/>
          <w:sz w:val="24"/>
          <w:szCs w:val="22"/>
        </w:rPr>
        <w:t>leyes 80 de 1993 y 1150 de 2007, y el decreto 1510 de 2013, en el Estatuto Anticorrupción, Ley 1474 de 2011, la ley  256 de 1996</w:t>
      </w:r>
      <w:bookmarkEnd w:id="15"/>
      <w:r w:rsidRPr="00665621">
        <w:rPr>
          <w:rFonts w:ascii="Times New Roman" w:eastAsia="Calibri" w:hAnsi="Times New Roman"/>
          <w:sz w:val="24"/>
          <w:szCs w:val="22"/>
        </w:rPr>
        <w:t xml:space="preserve">  que garantiza la libre y leal competencia  entre otras. </w:t>
      </w:r>
    </w:p>
    <w:p w14:paraId="25ACD06C" w14:textId="60D0678B" w:rsidR="00665621" w:rsidRDefault="00665621" w:rsidP="00EC408E">
      <w:pPr>
        <w:spacing w:before="0"/>
        <w:ind w:firstLine="708"/>
        <w:contextualSpacing w:val="0"/>
        <w:rPr>
          <w:rFonts w:ascii="Times New Roman" w:eastAsia="Calibri" w:hAnsi="Times New Roman"/>
          <w:sz w:val="24"/>
          <w:szCs w:val="22"/>
        </w:rPr>
      </w:pPr>
      <w:r w:rsidRPr="00665621">
        <w:rPr>
          <w:rFonts w:ascii="Times New Roman" w:eastAsia="Calibri" w:hAnsi="Times New Roman"/>
          <w:sz w:val="24"/>
          <w:szCs w:val="22"/>
        </w:rPr>
        <w:t xml:space="preserve">Al presentarse la colusión se aumentan los precios de los bienes y servicios contratados, lo que puede tener un impacto negativo en la economía. </w:t>
      </w:r>
      <w:bookmarkStart w:id="16" w:name="_Hlk136301094"/>
      <w:r w:rsidRPr="00665621">
        <w:rPr>
          <w:rFonts w:ascii="Times New Roman" w:eastAsia="Calibri" w:hAnsi="Times New Roman"/>
          <w:sz w:val="24"/>
          <w:szCs w:val="22"/>
        </w:rPr>
        <w:t>En términos de transparencia se hace necesaria</w:t>
      </w:r>
      <w:r w:rsidR="00EC408E">
        <w:rPr>
          <w:rFonts w:ascii="Times New Roman" w:eastAsia="Calibri" w:hAnsi="Times New Roman"/>
          <w:sz w:val="24"/>
          <w:szCs w:val="22"/>
        </w:rPr>
        <w:t xml:space="preserve"> </w:t>
      </w:r>
      <w:r w:rsidR="008C54BF">
        <w:rPr>
          <w:rFonts w:ascii="Times New Roman" w:eastAsia="Calibri" w:hAnsi="Times New Roman"/>
          <w:sz w:val="24"/>
          <w:szCs w:val="22"/>
        </w:rPr>
        <w:t>detectar los</w:t>
      </w:r>
      <w:r w:rsidR="00EC408E">
        <w:rPr>
          <w:rFonts w:ascii="Times New Roman" w:eastAsia="Calibri" w:hAnsi="Times New Roman"/>
          <w:sz w:val="24"/>
          <w:szCs w:val="22"/>
        </w:rPr>
        <w:t xml:space="preserve"> actos </w:t>
      </w:r>
      <w:r w:rsidR="008C54BF">
        <w:rPr>
          <w:rFonts w:ascii="Times New Roman" w:eastAsia="Calibri" w:hAnsi="Times New Roman"/>
          <w:sz w:val="24"/>
          <w:szCs w:val="22"/>
        </w:rPr>
        <w:t>colusivos dentro</w:t>
      </w:r>
      <w:r w:rsidR="00EC408E">
        <w:rPr>
          <w:rFonts w:ascii="Times New Roman" w:eastAsia="Calibri" w:hAnsi="Times New Roman"/>
          <w:sz w:val="24"/>
          <w:szCs w:val="22"/>
        </w:rPr>
        <w:t xml:space="preserve"> de la licitación publica </w:t>
      </w:r>
      <w:r w:rsidRPr="00665621">
        <w:rPr>
          <w:rFonts w:ascii="Times New Roman" w:eastAsia="Calibri" w:hAnsi="Times New Roman"/>
          <w:sz w:val="24"/>
          <w:szCs w:val="22"/>
        </w:rPr>
        <w:t>a través de la implementación de herramientas efectivas como sistemas de alerta temprana, capacitación a los funcionarios públicos y lo más importante que exista la colaboración entre instituciones y sus múltiples actores.</w:t>
      </w:r>
      <w:bookmarkEnd w:id="16"/>
    </w:p>
    <w:p w14:paraId="151A6CD9" w14:textId="77777777" w:rsidR="006E6950" w:rsidRPr="00D131E7" w:rsidRDefault="006E6950" w:rsidP="00D131E7">
      <w:pPr>
        <w:spacing w:before="0"/>
        <w:ind w:firstLine="708"/>
        <w:contextualSpacing w:val="0"/>
        <w:rPr>
          <w:rFonts w:ascii="Times New Roman" w:eastAsia="Calibri" w:hAnsi="Times New Roman"/>
          <w:sz w:val="24"/>
          <w:szCs w:val="22"/>
        </w:rPr>
      </w:pPr>
    </w:p>
    <w:p w14:paraId="2205E797" w14:textId="79BE8E0D" w:rsidR="00872F56" w:rsidRDefault="00E64FE8" w:rsidP="00395F48">
      <w:pPr>
        <w:pStyle w:val="Ttulo1"/>
      </w:pPr>
      <w:bookmarkStart w:id="17" w:name="_Toc139233259"/>
      <w:r>
        <w:t>Problema Inicial</w:t>
      </w:r>
      <w:bookmarkEnd w:id="17"/>
    </w:p>
    <w:p w14:paraId="1E5C7AC4" w14:textId="77777777" w:rsidR="00D131E7" w:rsidRPr="00D131E7" w:rsidRDefault="00D131E7" w:rsidP="00D131E7"/>
    <w:p w14:paraId="0C2127A5" w14:textId="41F7B406" w:rsidR="00D131E7" w:rsidRDefault="00D131E7" w:rsidP="00D131E7">
      <w:pPr>
        <w:spacing w:before="0" w:after="0"/>
        <w:contextualSpacing w:val="0"/>
        <w:rPr>
          <w:rFonts w:ascii="Times New Roman" w:eastAsia="Calibri" w:hAnsi="Times New Roman"/>
          <w:sz w:val="24"/>
          <w:szCs w:val="22"/>
        </w:rPr>
      </w:pPr>
      <w:r w:rsidRPr="00D131E7">
        <w:rPr>
          <w:rFonts w:ascii="Times New Roman" w:eastAsia="Calibri" w:hAnsi="Times New Roman"/>
          <w:sz w:val="24"/>
          <w:szCs w:val="22"/>
        </w:rPr>
        <w:t xml:space="preserve">La colusión en licitaciones de </w:t>
      </w:r>
      <w:r w:rsidR="001406CA">
        <w:rPr>
          <w:rFonts w:ascii="Times New Roman" w:eastAsia="Calibri" w:hAnsi="Times New Roman"/>
          <w:sz w:val="24"/>
          <w:szCs w:val="22"/>
        </w:rPr>
        <w:t>C.P.</w:t>
      </w:r>
      <w:r w:rsidRPr="00D131E7">
        <w:rPr>
          <w:rFonts w:ascii="Times New Roman" w:eastAsia="Calibri" w:hAnsi="Times New Roman"/>
          <w:sz w:val="24"/>
          <w:szCs w:val="22"/>
        </w:rPr>
        <w:t xml:space="preserve"> es un fenómeno que reúne la realidad política y económica del país al presentarse como un acuerdo ilícito, anticompetitivo entre varios actores del área empresarial. Sin embargo, existe la preocupación de que su práctica trae consecuencias negativas dentro del proceso de contratación en términos de transparencia y de efectividad </w:t>
      </w:r>
      <w:r w:rsidRPr="00D131E7">
        <w:rPr>
          <w:rFonts w:ascii="Times New Roman" w:eastAsia="Calibri" w:hAnsi="Times New Roman"/>
          <w:sz w:val="24"/>
          <w:szCs w:val="22"/>
        </w:rPr>
        <w:lastRenderedPageBreak/>
        <w:t>provocando procesos administrativos ineficaces que se convierten en una gran problemática para el desarrollo de una política social y económica transparente.</w:t>
      </w:r>
    </w:p>
    <w:p w14:paraId="56C22D4F" w14:textId="77777777" w:rsidR="001406CA" w:rsidRPr="00D131E7" w:rsidRDefault="001406CA" w:rsidP="00D131E7">
      <w:pPr>
        <w:spacing w:before="0" w:after="0"/>
        <w:contextualSpacing w:val="0"/>
        <w:rPr>
          <w:rFonts w:ascii="Times New Roman" w:eastAsia="Calibri" w:hAnsi="Times New Roman"/>
          <w:sz w:val="24"/>
          <w:szCs w:val="22"/>
        </w:rPr>
      </w:pPr>
    </w:p>
    <w:p w14:paraId="38FA4EBC" w14:textId="23151E2F" w:rsidR="00D131E7" w:rsidRDefault="00D131E7" w:rsidP="00861493">
      <w:pPr>
        <w:rPr>
          <w:rFonts w:ascii="Times New Roman" w:eastAsia="Calibri" w:hAnsi="Times New Roman"/>
          <w:sz w:val="24"/>
          <w:szCs w:val="22"/>
        </w:rPr>
      </w:pPr>
      <w:r w:rsidRPr="00D131E7">
        <w:rPr>
          <w:rFonts w:ascii="Times New Roman" w:eastAsia="Calibri" w:hAnsi="Times New Roman"/>
          <w:sz w:val="24"/>
          <w:szCs w:val="22"/>
        </w:rPr>
        <w:t xml:space="preserve">El estudio investigativo de esta problemática propone analizar las consecuencias que deja la colusión en los procesos </w:t>
      </w:r>
      <w:r w:rsidR="00CD3807">
        <w:rPr>
          <w:rFonts w:ascii="Times New Roman" w:eastAsia="Calibri" w:hAnsi="Times New Roman"/>
          <w:sz w:val="24"/>
          <w:szCs w:val="22"/>
        </w:rPr>
        <w:t xml:space="preserve">de licitación </w:t>
      </w:r>
      <w:r w:rsidR="00CD3807" w:rsidRPr="00D131E7">
        <w:rPr>
          <w:rFonts w:ascii="Times New Roman" w:eastAsia="Calibri" w:hAnsi="Times New Roman"/>
          <w:sz w:val="24"/>
          <w:szCs w:val="22"/>
        </w:rPr>
        <w:t>pública</w:t>
      </w:r>
      <w:r w:rsidRPr="00D131E7">
        <w:rPr>
          <w:rFonts w:ascii="Times New Roman" w:eastAsia="Calibri" w:hAnsi="Times New Roman"/>
          <w:sz w:val="24"/>
          <w:szCs w:val="22"/>
        </w:rPr>
        <w:t xml:space="preserve"> frente a una gestión administrativa que lucha p</w:t>
      </w:r>
      <w:r w:rsidR="00CD3807">
        <w:rPr>
          <w:rFonts w:ascii="Times New Roman" w:eastAsia="Calibri" w:hAnsi="Times New Roman"/>
          <w:sz w:val="24"/>
          <w:szCs w:val="22"/>
        </w:rPr>
        <w:t xml:space="preserve">ara que haya una sana </w:t>
      </w:r>
      <w:r w:rsidR="00861493">
        <w:rPr>
          <w:rFonts w:ascii="Times New Roman" w:eastAsia="Calibri" w:hAnsi="Times New Roman"/>
          <w:sz w:val="24"/>
          <w:szCs w:val="22"/>
        </w:rPr>
        <w:t>competencia en</w:t>
      </w:r>
      <w:r w:rsidR="00CD3807">
        <w:rPr>
          <w:rFonts w:ascii="Times New Roman" w:eastAsia="Calibri" w:hAnsi="Times New Roman"/>
          <w:sz w:val="24"/>
          <w:szCs w:val="22"/>
        </w:rPr>
        <w:t xml:space="preserve"> estos </w:t>
      </w:r>
      <w:r w:rsidR="00861493">
        <w:rPr>
          <w:rFonts w:ascii="Times New Roman" w:eastAsia="Calibri" w:hAnsi="Times New Roman"/>
          <w:sz w:val="24"/>
          <w:szCs w:val="22"/>
        </w:rPr>
        <w:t xml:space="preserve">procesos </w:t>
      </w:r>
      <w:r w:rsidR="00861493" w:rsidRPr="00D131E7">
        <w:rPr>
          <w:rFonts w:ascii="Times New Roman" w:eastAsia="Calibri" w:hAnsi="Times New Roman"/>
          <w:sz w:val="24"/>
          <w:szCs w:val="22"/>
        </w:rPr>
        <w:t>buscando</w:t>
      </w:r>
      <w:r w:rsidR="00861493">
        <w:rPr>
          <w:rFonts w:ascii="Times New Roman" w:eastAsia="Calibri" w:hAnsi="Times New Roman"/>
          <w:sz w:val="24"/>
          <w:szCs w:val="22"/>
        </w:rPr>
        <w:t xml:space="preserve"> el beneficio </w:t>
      </w:r>
      <w:r w:rsidRPr="00D131E7">
        <w:rPr>
          <w:rFonts w:ascii="Times New Roman" w:eastAsia="Calibri" w:hAnsi="Times New Roman"/>
          <w:sz w:val="24"/>
          <w:szCs w:val="22"/>
        </w:rPr>
        <w:t>de la comunidad en general y comprender cómo este fenómeno compromete la confianza y   ética empresarial de sus proveedores al licitar para la ejecución de un proyecto en el sector público.</w:t>
      </w:r>
    </w:p>
    <w:p w14:paraId="28FD7D4E" w14:textId="77777777" w:rsidR="00861493" w:rsidRPr="00861493" w:rsidRDefault="00861493" w:rsidP="00861493">
      <w:pPr>
        <w:rPr>
          <w:rFonts w:ascii="Times New Roman" w:eastAsia="Calibri" w:hAnsi="Times New Roman"/>
          <w:sz w:val="24"/>
          <w:szCs w:val="22"/>
        </w:rPr>
      </w:pPr>
    </w:p>
    <w:p w14:paraId="319C38B6" w14:textId="3931B0EB" w:rsidR="00E64FE8" w:rsidRDefault="00E64FE8" w:rsidP="00F53645">
      <w:pPr>
        <w:pStyle w:val="Titulo2"/>
      </w:pPr>
      <w:r w:rsidRPr="00F53645">
        <w:t>Pregunta</w:t>
      </w:r>
      <w:r w:rsidRPr="00D131E7">
        <w:t xml:space="preserve"> de Investigación</w:t>
      </w:r>
    </w:p>
    <w:p w14:paraId="425CEB68" w14:textId="77777777" w:rsidR="001406CA" w:rsidRDefault="001406CA" w:rsidP="00F53645">
      <w:pPr>
        <w:pStyle w:val="Titulo2"/>
      </w:pPr>
    </w:p>
    <w:p w14:paraId="15D11B8B" w14:textId="2E077CDE" w:rsidR="00D131E7" w:rsidRPr="00D131E7" w:rsidRDefault="00D131E7" w:rsidP="00D131E7">
      <w:pPr>
        <w:spacing w:before="0" w:after="0"/>
        <w:contextualSpacing w:val="0"/>
        <w:rPr>
          <w:rFonts w:ascii="Times New Roman" w:eastAsia="Calibri" w:hAnsi="Times New Roman"/>
          <w:sz w:val="24"/>
        </w:rPr>
      </w:pPr>
      <w:r w:rsidRPr="00D131E7">
        <w:rPr>
          <w:rFonts w:ascii="Times New Roman" w:eastAsia="Calibri" w:hAnsi="Times New Roman"/>
          <w:sz w:val="24"/>
        </w:rPr>
        <w:t xml:space="preserve">¿Existen herramientas efectivas de control para prevenir la colusión en la licitación en los procesos de </w:t>
      </w:r>
      <w:r w:rsidR="001406CA">
        <w:rPr>
          <w:rFonts w:ascii="Times New Roman" w:eastAsia="Calibri" w:hAnsi="Times New Roman"/>
          <w:sz w:val="24"/>
        </w:rPr>
        <w:t>C.P.</w:t>
      </w:r>
      <w:r w:rsidRPr="00D131E7">
        <w:rPr>
          <w:rFonts w:ascii="Times New Roman" w:eastAsia="Calibri" w:hAnsi="Times New Roman"/>
          <w:sz w:val="24"/>
        </w:rPr>
        <w:t xml:space="preserve"> y se realicen procesos de contratación transparentes? </w:t>
      </w:r>
    </w:p>
    <w:p w14:paraId="2BB0D03E" w14:textId="77777777" w:rsidR="001406CA" w:rsidRDefault="001406CA" w:rsidP="00F53645">
      <w:pPr>
        <w:pStyle w:val="Titulo2"/>
      </w:pPr>
    </w:p>
    <w:p w14:paraId="35FF0017" w14:textId="12B346A8" w:rsidR="001406CA" w:rsidRPr="001406CA" w:rsidRDefault="00E64FE8" w:rsidP="001406CA">
      <w:pPr>
        <w:pStyle w:val="Titulo2"/>
      </w:pPr>
      <w:r w:rsidRPr="00F53645">
        <w:t>Hipótesis</w:t>
      </w:r>
    </w:p>
    <w:p w14:paraId="1C7767E1" w14:textId="2F2314EB" w:rsidR="00D131E7" w:rsidRPr="00B22A8A" w:rsidRDefault="00B22A8A" w:rsidP="001406CA">
      <w:pPr>
        <w:spacing w:before="0"/>
        <w:contextualSpacing w:val="0"/>
        <w:rPr>
          <w:rFonts w:ascii="Times New Roman" w:eastAsia="Calibri" w:hAnsi="Times New Roman"/>
          <w:sz w:val="24"/>
          <w:szCs w:val="22"/>
        </w:rPr>
      </w:pPr>
      <w:r>
        <w:rPr>
          <w:rFonts w:ascii="Times New Roman" w:eastAsia="Calibri" w:hAnsi="Times New Roman"/>
          <w:sz w:val="24"/>
          <w:szCs w:val="22"/>
        </w:rPr>
        <w:t xml:space="preserve">La colusión en licitación de </w:t>
      </w:r>
      <w:r w:rsidR="001406CA">
        <w:rPr>
          <w:rFonts w:ascii="Times New Roman" w:eastAsia="Calibri" w:hAnsi="Times New Roman"/>
          <w:sz w:val="24"/>
          <w:szCs w:val="22"/>
        </w:rPr>
        <w:t>C.P.</w:t>
      </w:r>
      <w:r>
        <w:rPr>
          <w:rFonts w:ascii="Times New Roman" w:eastAsia="Calibri" w:hAnsi="Times New Roman"/>
          <w:sz w:val="24"/>
          <w:szCs w:val="22"/>
        </w:rPr>
        <w:t xml:space="preserve"> es consecuencia de un deficiente proceso administrativo por parte de los funcionarios públicos, los cuales afectan la sana competencia en los procesos de licitorios. </w:t>
      </w:r>
    </w:p>
    <w:p w14:paraId="5A422685" w14:textId="77777777" w:rsidR="001406CA" w:rsidRDefault="001406CA" w:rsidP="00395F48">
      <w:pPr>
        <w:pStyle w:val="Ttulo1"/>
      </w:pPr>
    </w:p>
    <w:p w14:paraId="7710E41D" w14:textId="60CEB61E" w:rsidR="00521CA9" w:rsidRDefault="00521CA9" w:rsidP="00395F48">
      <w:pPr>
        <w:pStyle w:val="Ttulo1"/>
      </w:pPr>
    </w:p>
    <w:p w14:paraId="752D851F" w14:textId="77777777" w:rsidR="00521CA9" w:rsidRPr="00521CA9" w:rsidRDefault="00521CA9" w:rsidP="00521CA9"/>
    <w:p w14:paraId="4EB24F81" w14:textId="6612B75A" w:rsidR="00E64FE8" w:rsidRPr="00E64FE8" w:rsidRDefault="00E64FE8" w:rsidP="00395F48">
      <w:pPr>
        <w:pStyle w:val="Ttulo1"/>
      </w:pPr>
      <w:bookmarkStart w:id="18" w:name="_Toc139233260"/>
      <w:r w:rsidRPr="00E64FE8">
        <w:lastRenderedPageBreak/>
        <w:t>Objetivos</w:t>
      </w:r>
      <w:bookmarkEnd w:id="18"/>
      <w:r w:rsidRPr="00E64FE8">
        <w:t xml:space="preserve"> </w:t>
      </w:r>
    </w:p>
    <w:p w14:paraId="7925A0BA" w14:textId="77777777" w:rsidR="006E6950" w:rsidRDefault="006E6950" w:rsidP="006102F7">
      <w:pPr>
        <w:pStyle w:val="Titulo2"/>
      </w:pPr>
    </w:p>
    <w:p w14:paraId="2B627385" w14:textId="33940505" w:rsidR="00E64FE8" w:rsidRPr="00F53645" w:rsidRDefault="00E64FE8" w:rsidP="00F53645">
      <w:pPr>
        <w:pStyle w:val="Titulo2"/>
      </w:pPr>
      <w:bookmarkStart w:id="19" w:name="_Hlk139226432"/>
      <w:r w:rsidRPr="00F53645">
        <w:t>Objetivo General</w:t>
      </w:r>
    </w:p>
    <w:p w14:paraId="5091579F" w14:textId="77777777" w:rsidR="006E6950" w:rsidRDefault="006E6950" w:rsidP="006E6950">
      <w:pPr>
        <w:pStyle w:val="Titulo2"/>
        <w:spacing w:line="360" w:lineRule="auto"/>
      </w:pPr>
    </w:p>
    <w:p w14:paraId="02074773" w14:textId="33C404C2" w:rsidR="007F3ACE" w:rsidRPr="001406CA" w:rsidRDefault="007F3ACE" w:rsidP="001406CA">
      <w:pPr>
        <w:ind w:firstLine="360"/>
        <w:rPr>
          <w:rFonts w:ascii="Times New Roman" w:hAnsi="Times New Roman"/>
          <w:b/>
          <w:bCs/>
          <w:sz w:val="24"/>
        </w:rPr>
      </w:pPr>
      <w:bookmarkStart w:id="20" w:name="_Hlk138672901"/>
      <w:r w:rsidRPr="001406CA">
        <w:rPr>
          <w:rFonts w:ascii="Times New Roman" w:hAnsi="Times New Roman"/>
          <w:bCs/>
          <w:sz w:val="24"/>
        </w:rPr>
        <w:t xml:space="preserve">Analizar la colusión en los procesos de licitación en contratación pública y sus consecuencias frente a una   eficiente gestión administrativa y dar recomendaciones específicas para el mejoramiento de estos </w:t>
      </w:r>
      <w:r w:rsidR="006E6950" w:rsidRPr="001406CA">
        <w:rPr>
          <w:rFonts w:ascii="Times New Roman" w:hAnsi="Times New Roman"/>
          <w:bCs/>
          <w:sz w:val="24"/>
        </w:rPr>
        <w:t>procesos y</w:t>
      </w:r>
      <w:r w:rsidRPr="001406CA">
        <w:rPr>
          <w:rFonts w:ascii="Times New Roman" w:hAnsi="Times New Roman"/>
          <w:bCs/>
          <w:sz w:val="24"/>
        </w:rPr>
        <w:t xml:space="preserve"> </w:t>
      </w:r>
      <w:r w:rsidR="006E6950" w:rsidRPr="001406CA">
        <w:rPr>
          <w:rFonts w:ascii="Times New Roman" w:hAnsi="Times New Roman"/>
          <w:bCs/>
          <w:sz w:val="24"/>
        </w:rPr>
        <w:t>se incentive</w:t>
      </w:r>
      <w:r w:rsidRPr="001406CA">
        <w:rPr>
          <w:rFonts w:ascii="Times New Roman" w:hAnsi="Times New Roman"/>
          <w:bCs/>
          <w:sz w:val="24"/>
        </w:rPr>
        <w:t xml:space="preserve"> a la transparencia y a la eficiencia en la selección de los proveedores en pro de alcanzar   sana competencia.</w:t>
      </w:r>
    </w:p>
    <w:bookmarkEnd w:id="20"/>
    <w:p w14:paraId="549B17EB" w14:textId="77777777" w:rsidR="007F3ACE" w:rsidRDefault="007F3ACE" w:rsidP="006102F7">
      <w:pPr>
        <w:pStyle w:val="Titulo2"/>
        <w:rPr>
          <w:rFonts w:cs="Times New Roman"/>
          <w:b w:val="0"/>
          <w:bCs/>
        </w:rPr>
      </w:pPr>
    </w:p>
    <w:p w14:paraId="26384AF2" w14:textId="6C4CAD23" w:rsidR="00E64FE8" w:rsidRPr="00F53645" w:rsidRDefault="00E64FE8" w:rsidP="00F53645">
      <w:pPr>
        <w:pStyle w:val="Titulo2"/>
      </w:pPr>
      <w:r w:rsidRPr="00F53645">
        <w:t>Objetivos específicos</w:t>
      </w:r>
    </w:p>
    <w:p w14:paraId="605EDCCA" w14:textId="77777777" w:rsidR="00D131E7" w:rsidRPr="00D131E7" w:rsidRDefault="00D131E7" w:rsidP="00D131E7">
      <w:pPr>
        <w:numPr>
          <w:ilvl w:val="0"/>
          <w:numId w:val="10"/>
        </w:numPr>
        <w:spacing w:before="0"/>
        <w:contextualSpacing w:val="0"/>
        <w:rPr>
          <w:rFonts w:ascii="Times New Roman" w:eastAsia="Calibri" w:hAnsi="Times New Roman"/>
          <w:sz w:val="24"/>
          <w:szCs w:val="22"/>
        </w:rPr>
      </w:pPr>
      <w:r w:rsidRPr="00D131E7">
        <w:rPr>
          <w:rFonts w:ascii="Times New Roman" w:eastAsia="Calibri" w:hAnsi="Times New Roman"/>
          <w:sz w:val="24"/>
          <w:szCs w:val="22"/>
        </w:rPr>
        <w:t xml:space="preserve">Analizar los motivos y causas que impulsan la colusión en las licitaciones de la contratación pública en Colombia </w:t>
      </w:r>
    </w:p>
    <w:p w14:paraId="324927EC" w14:textId="7C33BBB4" w:rsidR="00D131E7" w:rsidRPr="00D131E7" w:rsidRDefault="00D131E7" w:rsidP="00D131E7">
      <w:pPr>
        <w:numPr>
          <w:ilvl w:val="0"/>
          <w:numId w:val="10"/>
        </w:numPr>
        <w:spacing w:before="0"/>
        <w:contextualSpacing w:val="0"/>
        <w:rPr>
          <w:rFonts w:ascii="Times New Roman" w:eastAsia="Calibri" w:hAnsi="Times New Roman"/>
          <w:sz w:val="24"/>
          <w:szCs w:val="22"/>
        </w:rPr>
      </w:pPr>
      <w:r w:rsidRPr="00D131E7">
        <w:rPr>
          <w:rFonts w:ascii="Times New Roman" w:eastAsia="Calibri" w:hAnsi="Times New Roman"/>
          <w:sz w:val="24"/>
          <w:szCs w:val="22"/>
        </w:rPr>
        <w:t>Verificar la efectividad de las herramientas legales e institucionales frente a la transparencia en Licitaciones en la contratación pública.</w:t>
      </w:r>
    </w:p>
    <w:p w14:paraId="3B8D49D9" w14:textId="67B4D5EF" w:rsidR="00D131E7" w:rsidRPr="00D131E7" w:rsidRDefault="00D131E7" w:rsidP="00D131E7">
      <w:pPr>
        <w:numPr>
          <w:ilvl w:val="0"/>
          <w:numId w:val="10"/>
        </w:numPr>
        <w:spacing w:before="0"/>
        <w:contextualSpacing w:val="0"/>
        <w:rPr>
          <w:rFonts w:ascii="Times New Roman" w:eastAsia="Calibri" w:hAnsi="Times New Roman"/>
          <w:sz w:val="24"/>
          <w:szCs w:val="22"/>
        </w:rPr>
      </w:pPr>
      <w:r w:rsidRPr="00D131E7">
        <w:rPr>
          <w:rFonts w:ascii="Times New Roman" w:eastAsia="Calibri" w:hAnsi="Times New Roman"/>
          <w:sz w:val="24"/>
          <w:szCs w:val="22"/>
        </w:rPr>
        <w:t xml:space="preserve"> Presentar información clara que definan situación real de la colusión en licitaciones de contratación pública en Colombia  </w:t>
      </w:r>
    </w:p>
    <w:p w14:paraId="07B3117F" w14:textId="0088308C" w:rsidR="00D131E7" w:rsidRDefault="00D131E7" w:rsidP="00EA0386">
      <w:pPr>
        <w:numPr>
          <w:ilvl w:val="0"/>
          <w:numId w:val="10"/>
        </w:numPr>
        <w:spacing w:before="0"/>
        <w:contextualSpacing w:val="0"/>
        <w:rPr>
          <w:rFonts w:ascii="Times New Roman" w:eastAsia="Calibri" w:hAnsi="Times New Roman"/>
          <w:sz w:val="24"/>
          <w:szCs w:val="22"/>
        </w:rPr>
      </w:pPr>
      <w:r w:rsidRPr="00D131E7">
        <w:rPr>
          <w:rFonts w:ascii="Times New Roman" w:eastAsia="Calibri" w:hAnsi="Times New Roman"/>
          <w:sz w:val="24"/>
          <w:szCs w:val="22"/>
        </w:rPr>
        <w:t xml:space="preserve">Proponer algunas recomendaciones para el mejoramiento de los procesos en licitaciones que </w:t>
      </w:r>
      <w:r w:rsidR="00861493">
        <w:rPr>
          <w:rFonts w:ascii="Times New Roman" w:eastAsia="Calibri" w:hAnsi="Times New Roman"/>
          <w:sz w:val="24"/>
          <w:szCs w:val="22"/>
        </w:rPr>
        <w:t xml:space="preserve">acciones transparentes y </w:t>
      </w:r>
      <w:r w:rsidR="004425DB">
        <w:rPr>
          <w:rFonts w:ascii="Times New Roman" w:eastAsia="Calibri" w:hAnsi="Times New Roman"/>
          <w:sz w:val="24"/>
          <w:szCs w:val="22"/>
        </w:rPr>
        <w:t xml:space="preserve">eficaces </w:t>
      </w:r>
      <w:r w:rsidR="004425DB" w:rsidRPr="00D131E7">
        <w:rPr>
          <w:rFonts w:ascii="Times New Roman" w:eastAsia="Calibri" w:hAnsi="Times New Roman"/>
          <w:sz w:val="24"/>
          <w:szCs w:val="22"/>
        </w:rPr>
        <w:t>en</w:t>
      </w:r>
      <w:r w:rsidRPr="00D131E7">
        <w:rPr>
          <w:rFonts w:ascii="Times New Roman" w:eastAsia="Calibri" w:hAnsi="Times New Roman"/>
          <w:sz w:val="24"/>
          <w:szCs w:val="22"/>
        </w:rPr>
        <w:t xml:space="preserve"> la selección de los proveedores para las contrataciones públicas.</w:t>
      </w:r>
    </w:p>
    <w:p w14:paraId="7CCFE54B" w14:textId="3ACC4512" w:rsidR="00FC6D0F" w:rsidRPr="00F53645" w:rsidRDefault="00FC6D0F" w:rsidP="00395F48">
      <w:pPr>
        <w:pStyle w:val="Ttulo1"/>
      </w:pPr>
      <w:bookmarkStart w:id="21" w:name="_Toc139233261"/>
      <w:bookmarkEnd w:id="19"/>
      <w:r w:rsidRPr="00F53645">
        <w:lastRenderedPageBreak/>
        <w:t>Enfoque metodológico</w:t>
      </w:r>
      <w:bookmarkEnd w:id="21"/>
      <w:r w:rsidRPr="00F53645">
        <w:t xml:space="preserve"> </w:t>
      </w:r>
    </w:p>
    <w:p w14:paraId="4982A625" w14:textId="77777777" w:rsidR="003D4814" w:rsidRPr="003D4814" w:rsidRDefault="003D4814" w:rsidP="003D4814">
      <w:pPr>
        <w:rPr>
          <w:rFonts w:eastAsiaTheme="majorEastAsia"/>
        </w:rPr>
      </w:pPr>
    </w:p>
    <w:p w14:paraId="726C83D8" w14:textId="0ACEFDA3" w:rsidR="00CC191C" w:rsidRDefault="00047956" w:rsidP="004425DB">
      <w:pPr>
        <w:spacing w:before="0"/>
        <w:contextualSpacing w:val="0"/>
        <w:rPr>
          <w:rFonts w:ascii="Times New Roman" w:eastAsia="Calibri" w:hAnsi="Times New Roman"/>
          <w:sz w:val="24"/>
          <w:szCs w:val="22"/>
        </w:rPr>
      </w:pPr>
      <w:r w:rsidRPr="00047956">
        <w:rPr>
          <w:rFonts w:ascii="Times New Roman" w:eastAsia="Calibri" w:hAnsi="Times New Roman"/>
          <w:sz w:val="24"/>
          <w:szCs w:val="22"/>
        </w:rPr>
        <w:t xml:space="preserve">El método de investigación es </w:t>
      </w:r>
      <w:r w:rsidR="002327B4" w:rsidRPr="00047956">
        <w:rPr>
          <w:rFonts w:ascii="Times New Roman" w:eastAsia="Calibri" w:hAnsi="Times New Roman"/>
          <w:sz w:val="24"/>
          <w:szCs w:val="22"/>
        </w:rPr>
        <w:t>descriptivo,</w:t>
      </w:r>
      <w:r w:rsidR="004425DB">
        <w:rPr>
          <w:rFonts w:ascii="Times New Roman" w:eastAsia="Calibri" w:hAnsi="Times New Roman"/>
          <w:sz w:val="24"/>
          <w:szCs w:val="22"/>
        </w:rPr>
        <w:t xml:space="preserve"> </w:t>
      </w:r>
      <w:r w:rsidR="002327B4">
        <w:rPr>
          <w:rFonts w:ascii="Times New Roman" w:eastAsia="Calibri" w:hAnsi="Times New Roman"/>
          <w:sz w:val="24"/>
          <w:szCs w:val="22"/>
        </w:rPr>
        <w:t xml:space="preserve">se </w:t>
      </w:r>
      <w:r w:rsidR="002327B4" w:rsidRPr="00047956">
        <w:rPr>
          <w:rFonts w:ascii="Times New Roman" w:eastAsia="Calibri" w:hAnsi="Times New Roman"/>
          <w:sz w:val="24"/>
          <w:szCs w:val="22"/>
        </w:rPr>
        <w:t>analizarán</w:t>
      </w:r>
      <w:r w:rsidR="002327B4">
        <w:rPr>
          <w:rFonts w:ascii="Times New Roman" w:eastAsia="Calibri" w:hAnsi="Times New Roman"/>
          <w:sz w:val="24"/>
          <w:szCs w:val="22"/>
        </w:rPr>
        <w:t xml:space="preserve"> </w:t>
      </w:r>
      <w:r w:rsidR="002327B4" w:rsidRPr="00047956">
        <w:rPr>
          <w:rFonts w:ascii="Times New Roman" w:eastAsia="Calibri" w:hAnsi="Times New Roman"/>
          <w:sz w:val="24"/>
          <w:szCs w:val="22"/>
        </w:rPr>
        <w:t>las</w:t>
      </w:r>
      <w:r w:rsidRPr="00047956">
        <w:rPr>
          <w:rFonts w:ascii="Times New Roman" w:eastAsia="Calibri" w:hAnsi="Times New Roman"/>
          <w:sz w:val="24"/>
          <w:szCs w:val="22"/>
        </w:rPr>
        <w:t xml:space="preserve"> consecuencias que deja la colusión en los procesos de </w:t>
      </w:r>
      <w:r w:rsidR="001406CA">
        <w:rPr>
          <w:rFonts w:ascii="Times New Roman" w:eastAsia="Calibri" w:hAnsi="Times New Roman"/>
          <w:sz w:val="24"/>
          <w:szCs w:val="22"/>
        </w:rPr>
        <w:t xml:space="preserve">Licitación de C.P. </w:t>
      </w:r>
      <w:r w:rsidRPr="00047956">
        <w:rPr>
          <w:rFonts w:ascii="Times New Roman" w:eastAsia="Calibri" w:hAnsi="Times New Roman"/>
          <w:sz w:val="24"/>
          <w:szCs w:val="22"/>
        </w:rPr>
        <w:t xml:space="preserve"> frente a una gestión administrativa </w:t>
      </w:r>
      <w:r w:rsidR="002327B4">
        <w:rPr>
          <w:rFonts w:ascii="Times New Roman" w:eastAsia="Calibri" w:hAnsi="Times New Roman"/>
          <w:sz w:val="24"/>
          <w:szCs w:val="22"/>
        </w:rPr>
        <w:t xml:space="preserve">eficaz </w:t>
      </w:r>
      <w:r w:rsidR="002327B4" w:rsidRPr="00047956">
        <w:rPr>
          <w:rFonts w:ascii="Times New Roman" w:eastAsia="Calibri" w:hAnsi="Times New Roman"/>
          <w:sz w:val="24"/>
          <w:szCs w:val="22"/>
        </w:rPr>
        <w:t>en</w:t>
      </w:r>
      <w:r w:rsidRPr="00047956">
        <w:rPr>
          <w:rFonts w:ascii="Times New Roman" w:eastAsia="Calibri" w:hAnsi="Times New Roman"/>
          <w:sz w:val="24"/>
          <w:szCs w:val="22"/>
        </w:rPr>
        <w:t xml:space="preserve"> los procesos de contratación para el beneficio de la comunidad en general y comprender cómo este fenómeno compromete la confianza y ética empresarial de sus proveedores al licitar en el sector público</w:t>
      </w:r>
      <w:r>
        <w:rPr>
          <w:rFonts w:ascii="Times New Roman" w:eastAsia="Calibri" w:hAnsi="Times New Roman"/>
          <w:sz w:val="24"/>
          <w:szCs w:val="22"/>
        </w:rPr>
        <w:t>.</w:t>
      </w:r>
    </w:p>
    <w:p w14:paraId="58FCC099" w14:textId="55D39E04" w:rsidR="004425DB" w:rsidRDefault="002327B4" w:rsidP="00047956">
      <w:pPr>
        <w:spacing w:before="0"/>
        <w:contextualSpacing w:val="0"/>
        <w:rPr>
          <w:rFonts w:ascii="Times New Roman" w:eastAsia="Calibri" w:hAnsi="Times New Roman"/>
          <w:sz w:val="24"/>
          <w:szCs w:val="22"/>
        </w:rPr>
      </w:pPr>
      <w:r>
        <w:rPr>
          <w:rFonts w:ascii="Times New Roman" w:eastAsia="Calibri" w:hAnsi="Times New Roman"/>
          <w:sz w:val="24"/>
          <w:szCs w:val="22"/>
        </w:rPr>
        <w:t>S</w:t>
      </w:r>
      <w:r w:rsidR="00047956">
        <w:rPr>
          <w:rFonts w:ascii="Times New Roman" w:eastAsia="Calibri" w:hAnsi="Times New Roman"/>
          <w:sz w:val="24"/>
          <w:szCs w:val="22"/>
        </w:rPr>
        <w:t>e realizará una breve revisión de la colusión en licitaciones</w:t>
      </w:r>
      <w:r w:rsidR="00253565">
        <w:rPr>
          <w:rFonts w:ascii="Times New Roman" w:eastAsia="Calibri" w:hAnsi="Times New Roman"/>
          <w:sz w:val="24"/>
          <w:szCs w:val="22"/>
        </w:rPr>
        <w:t xml:space="preserve"> </w:t>
      </w:r>
      <w:r w:rsidR="008C54BF">
        <w:rPr>
          <w:rFonts w:ascii="Times New Roman" w:eastAsia="Calibri" w:hAnsi="Times New Roman"/>
          <w:sz w:val="24"/>
          <w:szCs w:val="22"/>
        </w:rPr>
        <w:t>públicas en</w:t>
      </w:r>
      <w:r w:rsidR="00047956">
        <w:rPr>
          <w:rFonts w:ascii="Times New Roman" w:eastAsia="Calibri" w:hAnsi="Times New Roman"/>
          <w:sz w:val="24"/>
          <w:szCs w:val="22"/>
        </w:rPr>
        <w:t xml:space="preserve"> Colombia, </w:t>
      </w:r>
      <w:r w:rsidR="009958BB">
        <w:rPr>
          <w:rFonts w:ascii="Times New Roman" w:eastAsia="Calibri" w:hAnsi="Times New Roman"/>
          <w:sz w:val="24"/>
          <w:szCs w:val="22"/>
        </w:rPr>
        <w:t>para identificar</w:t>
      </w:r>
      <w:r w:rsidR="00253565">
        <w:rPr>
          <w:rFonts w:ascii="Times New Roman" w:eastAsia="Calibri" w:hAnsi="Times New Roman"/>
          <w:sz w:val="24"/>
          <w:szCs w:val="22"/>
        </w:rPr>
        <w:t xml:space="preserve"> </w:t>
      </w:r>
      <w:r w:rsidR="00047956" w:rsidRPr="00047956">
        <w:rPr>
          <w:rFonts w:ascii="Times New Roman" w:eastAsia="Calibri" w:hAnsi="Times New Roman"/>
          <w:sz w:val="24"/>
          <w:szCs w:val="22"/>
        </w:rPr>
        <w:t xml:space="preserve">a partir de los estudios </w:t>
      </w:r>
      <w:r w:rsidR="008C54BF" w:rsidRPr="00047956">
        <w:rPr>
          <w:rFonts w:ascii="Times New Roman" w:eastAsia="Calibri" w:hAnsi="Times New Roman"/>
          <w:sz w:val="24"/>
          <w:szCs w:val="22"/>
        </w:rPr>
        <w:t>comparados los</w:t>
      </w:r>
      <w:r w:rsidR="00047956" w:rsidRPr="00047956">
        <w:rPr>
          <w:rFonts w:ascii="Times New Roman" w:eastAsia="Calibri" w:hAnsi="Times New Roman"/>
          <w:sz w:val="24"/>
          <w:szCs w:val="22"/>
        </w:rPr>
        <w:t xml:space="preserve"> mecanismos para combatir la colusión dentro de los procesos</w:t>
      </w:r>
      <w:r w:rsidR="00253565">
        <w:rPr>
          <w:rFonts w:ascii="Times New Roman" w:eastAsia="Calibri" w:hAnsi="Times New Roman"/>
          <w:sz w:val="24"/>
          <w:szCs w:val="22"/>
        </w:rPr>
        <w:t xml:space="preserve"> </w:t>
      </w:r>
      <w:r w:rsidR="008C54BF">
        <w:rPr>
          <w:rFonts w:ascii="Times New Roman" w:eastAsia="Calibri" w:hAnsi="Times New Roman"/>
          <w:sz w:val="24"/>
          <w:szCs w:val="22"/>
        </w:rPr>
        <w:t xml:space="preserve">y </w:t>
      </w:r>
      <w:r w:rsidR="008C54BF" w:rsidRPr="00047956">
        <w:rPr>
          <w:rFonts w:ascii="Times New Roman" w:eastAsia="Calibri" w:hAnsi="Times New Roman"/>
          <w:sz w:val="24"/>
          <w:szCs w:val="22"/>
        </w:rPr>
        <w:t>las</w:t>
      </w:r>
      <w:r w:rsidR="00047956" w:rsidRPr="00047956">
        <w:rPr>
          <w:rFonts w:ascii="Times New Roman" w:eastAsia="Calibri" w:hAnsi="Times New Roman"/>
          <w:sz w:val="24"/>
          <w:szCs w:val="22"/>
        </w:rPr>
        <w:t xml:space="preserve"> posibles formas o instrumentos para </w:t>
      </w:r>
      <w:r w:rsidR="008C54BF" w:rsidRPr="00047956">
        <w:rPr>
          <w:rFonts w:ascii="Times New Roman" w:eastAsia="Calibri" w:hAnsi="Times New Roman"/>
          <w:sz w:val="24"/>
          <w:szCs w:val="22"/>
        </w:rPr>
        <w:t>combatir</w:t>
      </w:r>
      <w:r w:rsidR="008C54BF">
        <w:rPr>
          <w:rFonts w:ascii="Times New Roman" w:eastAsia="Calibri" w:hAnsi="Times New Roman"/>
          <w:sz w:val="24"/>
          <w:szCs w:val="22"/>
        </w:rPr>
        <w:t>la.</w:t>
      </w:r>
      <w:r w:rsidR="00047956" w:rsidRPr="00047956">
        <w:rPr>
          <w:rFonts w:ascii="Times New Roman" w:eastAsia="Calibri" w:hAnsi="Times New Roman"/>
          <w:sz w:val="24"/>
          <w:szCs w:val="22"/>
        </w:rPr>
        <w:t xml:space="preserve"> </w:t>
      </w:r>
    </w:p>
    <w:p w14:paraId="730FD36B" w14:textId="77777777" w:rsidR="009958BB" w:rsidRDefault="009958BB" w:rsidP="009958BB">
      <w:pPr>
        <w:spacing w:before="0"/>
        <w:contextualSpacing w:val="0"/>
        <w:rPr>
          <w:rFonts w:ascii="Times New Roman" w:eastAsia="Calibri" w:hAnsi="Times New Roman"/>
          <w:sz w:val="24"/>
          <w:szCs w:val="22"/>
        </w:rPr>
      </w:pPr>
    </w:p>
    <w:p w14:paraId="35738E1A" w14:textId="0B4AAA7F" w:rsidR="009958BB" w:rsidRDefault="00047956" w:rsidP="009958BB">
      <w:pPr>
        <w:spacing w:before="0"/>
        <w:contextualSpacing w:val="0"/>
        <w:rPr>
          <w:rFonts w:ascii="Times New Roman" w:eastAsia="Calibri" w:hAnsi="Times New Roman"/>
          <w:sz w:val="24"/>
          <w:szCs w:val="22"/>
        </w:rPr>
      </w:pPr>
      <w:r w:rsidRPr="00047956">
        <w:rPr>
          <w:rFonts w:ascii="Times New Roman" w:eastAsia="Calibri" w:hAnsi="Times New Roman"/>
          <w:sz w:val="24"/>
          <w:szCs w:val="22"/>
        </w:rPr>
        <w:t xml:space="preserve">Para validar la hipótesis propuesta en el artículo de investigación se realizará una reconstrucción del estado del arte, para ello se hará una revisión del Marco legal y normativo en Colombia que regula la Colusión en </w:t>
      </w:r>
      <w:r w:rsidR="00253565" w:rsidRPr="00047956">
        <w:rPr>
          <w:rFonts w:ascii="Times New Roman" w:eastAsia="Calibri" w:hAnsi="Times New Roman"/>
          <w:sz w:val="24"/>
          <w:szCs w:val="22"/>
        </w:rPr>
        <w:t xml:space="preserve">Licitación </w:t>
      </w:r>
      <w:r w:rsidR="00253565">
        <w:rPr>
          <w:rFonts w:ascii="Times New Roman" w:eastAsia="Calibri" w:hAnsi="Times New Roman"/>
          <w:sz w:val="24"/>
          <w:szCs w:val="22"/>
        </w:rPr>
        <w:t xml:space="preserve">de contratación </w:t>
      </w:r>
      <w:r>
        <w:rPr>
          <w:rFonts w:ascii="Times New Roman" w:eastAsia="Calibri" w:hAnsi="Times New Roman"/>
          <w:sz w:val="24"/>
          <w:szCs w:val="22"/>
        </w:rPr>
        <w:t>pública</w:t>
      </w:r>
      <w:r w:rsidR="00253565">
        <w:rPr>
          <w:rFonts w:ascii="Times New Roman" w:eastAsia="Calibri" w:hAnsi="Times New Roman"/>
          <w:sz w:val="24"/>
          <w:szCs w:val="22"/>
        </w:rPr>
        <w:t xml:space="preserve"> y presenta las herramientas para combatirla </w:t>
      </w:r>
      <w:r>
        <w:rPr>
          <w:rFonts w:ascii="Times New Roman" w:eastAsia="Calibri" w:hAnsi="Times New Roman"/>
          <w:sz w:val="24"/>
          <w:szCs w:val="22"/>
        </w:rPr>
        <w:t xml:space="preserve"> </w:t>
      </w:r>
    </w:p>
    <w:p w14:paraId="7D935593" w14:textId="4D60516C" w:rsidR="00E64FE8" w:rsidRDefault="00E64FE8" w:rsidP="00395F48">
      <w:pPr>
        <w:pStyle w:val="Ttulo1"/>
      </w:pPr>
      <w:bookmarkStart w:id="22" w:name="_Toc139233262"/>
      <w:r w:rsidRPr="00E64FE8">
        <w:t>Marco legal</w:t>
      </w:r>
      <w:bookmarkEnd w:id="22"/>
      <w:r w:rsidR="006E6950">
        <w:t xml:space="preserve"> </w:t>
      </w:r>
    </w:p>
    <w:p w14:paraId="51A97223" w14:textId="77777777" w:rsidR="003D4814" w:rsidRDefault="003D4814" w:rsidP="003D4814">
      <w:pPr>
        <w:rPr>
          <w:rFonts w:ascii="Times New Roman" w:hAnsi="Times New Roman"/>
          <w:sz w:val="24"/>
        </w:rPr>
      </w:pPr>
    </w:p>
    <w:p w14:paraId="27917BA3" w14:textId="522C7B9C" w:rsidR="003A7553" w:rsidRDefault="003D4814" w:rsidP="00C9454F">
      <w:pPr>
        <w:rPr>
          <w:rFonts w:ascii="Times New Roman" w:hAnsi="Times New Roman" w:cs="Calibri"/>
          <w:bCs/>
          <w:sz w:val="24"/>
          <w:szCs w:val="22"/>
        </w:rPr>
      </w:pPr>
      <w:bookmarkStart w:id="23" w:name="_Hlk139057305"/>
      <w:r w:rsidRPr="003D4814">
        <w:rPr>
          <w:rFonts w:ascii="Times New Roman" w:hAnsi="Times New Roman"/>
          <w:sz w:val="24"/>
        </w:rPr>
        <w:t xml:space="preserve">La normatividad vigente aplicable al tema de contratación pública </w:t>
      </w:r>
      <w:r w:rsidR="00C9454F">
        <w:rPr>
          <w:rFonts w:ascii="Times New Roman" w:hAnsi="Times New Roman"/>
          <w:sz w:val="24"/>
        </w:rPr>
        <w:t>está regulada por las Leyes</w:t>
      </w:r>
      <w:r w:rsidRPr="003D4814">
        <w:rPr>
          <w:rFonts w:ascii="Times New Roman" w:hAnsi="Times New Roman"/>
          <w:sz w:val="24"/>
        </w:rPr>
        <w:t xml:space="preserve"> 80 de 1993 y ley 1150 de </w:t>
      </w:r>
      <w:r w:rsidR="00C9454F" w:rsidRPr="003D4814">
        <w:rPr>
          <w:rFonts w:ascii="Times New Roman" w:hAnsi="Times New Roman"/>
          <w:sz w:val="24"/>
        </w:rPr>
        <w:t>2007,</w:t>
      </w:r>
      <w:r w:rsidR="00C9454F">
        <w:rPr>
          <w:rFonts w:ascii="Times New Roman" w:hAnsi="Times New Roman"/>
          <w:sz w:val="24"/>
        </w:rPr>
        <w:t xml:space="preserve"> </w:t>
      </w:r>
      <w:r w:rsidRPr="003D4814">
        <w:rPr>
          <w:rFonts w:ascii="Times New Roman" w:hAnsi="Times New Roman"/>
          <w:sz w:val="24"/>
        </w:rPr>
        <w:t xml:space="preserve">en sus </w:t>
      </w:r>
      <w:bookmarkStart w:id="24" w:name="_Hlk138694844"/>
      <w:r w:rsidRPr="003D4814">
        <w:rPr>
          <w:rFonts w:ascii="Times New Roman" w:hAnsi="Times New Roman"/>
          <w:sz w:val="24"/>
        </w:rPr>
        <w:t xml:space="preserve">decretos reglamentarios como el 734 de </w:t>
      </w:r>
      <w:bookmarkEnd w:id="23"/>
      <w:bookmarkEnd w:id="24"/>
      <w:r w:rsidR="0053044D" w:rsidRPr="003D4814">
        <w:rPr>
          <w:rFonts w:ascii="Times New Roman" w:hAnsi="Times New Roman"/>
          <w:sz w:val="24"/>
        </w:rPr>
        <w:t>2012</w:t>
      </w:r>
      <w:r w:rsidR="0053044D">
        <w:rPr>
          <w:rFonts w:ascii="Times New Roman" w:hAnsi="Times New Roman"/>
          <w:sz w:val="24"/>
        </w:rPr>
        <w:t xml:space="preserve"> </w:t>
      </w:r>
      <w:r w:rsidR="0053044D" w:rsidRPr="00705F76">
        <w:t>(</w:t>
      </w:r>
      <w:r w:rsidR="00705F76" w:rsidRPr="00705F76">
        <w:rPr>
          <w:rFonts w:ascii="Times New Roman" w:hAnsi="Times New Roman"/>
          <w:sz w:val="24"/>
        </w:rPr>
        <w:t>Arroyave 2023).</w:t>
      </w:r>
      <w:bookmarkStart w:id="25" w:name="_Hlk138633365"/>
      <w:r w:rsidR="00C9454F">
        <w:rPr>
          <w:rFonts w:ascii="Times New Roman" w:hAnsi="Times New Roman"/>
          <w:sz w:val="24"/>
        </w:rPr>
        <w:t xml:space="preserve"> </w:t>
      </w:r>
      <w:r w:rsidR="003166E4">
        <w:rPr>
          <w:rFonts w:ascii="Times New Roman" w:hAnsi="Times New Roman"/>
          <w:sz w:val="24"/>
        </w:rPr>
        <w:t>L</w:t>
      </w:r>
      <w:r w:rsidR="00C9454F">
        <w:rPr>
          <w:rFonts w:ascii="Times New Roman" w:hAnsi="Times New Roman"/>
          <w:sz w:val="24"/>
        </w:rPr>
        <w:t xml:space="preserve">a contratación </w:t>
      </w:r>
      <w:r w:rsidR="003166E4">
        <w:rPr>
          <w:rFonts w:ascii="Times New Roman" w:hAnsi="Times New Roman"/>
          <w:sz w:val="24"/>
        </w:rPr>
        <w:t xml:space="preserve">legal se realiza sobre la Ley 1882 de 2018, en su </w:t>
      </w:r>
      <w:r w:rsidR="003166E4">
        <w:rPr>
          <w:rFonts w:ascii="Times New Roman" w:hAnsi="Times New Roman" w:cs="Calibri"/>
          <w:bCs/>
          <w:sz w:val="24"/>
          <w:szCs w:val="22"/>
        </w:rPr>
        <w:t>artículo</w:t>
      </w:r>
      <w:r w:rsidR="00786300">
        <w:rPr>
          <w:rFonts w:ascii="Times New Roman" w:hAnsi="Times New Roman" w:cs="Calibri"/>
          <w:bCs/>
          <w:sz w:val="24"/>
          <w:szCs w:val="22"/>
        </w:rPr>
        <w:t xml:space="preserve"> </w:t>
      </w:r>
      <w:r w:rsidR="003A7553">
        <w:rPr>
          <w:rFonts w:ascii="Times New Roman" w:hAnsi="Times New Roman" w:cs="Calibri"/>
          <w:bCs/>
          <w:sz w:val="24"/>
          <w:szCs w:val="22"/>
        </w:rPr>
        <w:t>2 explica</w:t>
      </w:r>
      <w:r w:rsidR="00786300">
        <w:rPr>
          <w:rFonts w:ascii="Times New Roman" w:hAnsi="Times New Roman" w:cs="Calibri"/>
          <w:bCs/>
          <w:sz w:val="24"/>
          <w:szCs w:val="22"/>
        </w:rPr>
        <w:t xml:space="preserve"> las responsabilidades disciplinarias que tienen los consultores y asesores frente al </w:t>
      </w:r>
      <w:r w:rsidR="00786300">
        <w:rPr>
          <w:rFonts w:ascii="Times New Roman" w:hAnsi="Times New Roman" w:cs="Calibri"/>
          <w:bCs/>
          <w:sz w:val="24"/>
          <w:szCs w:val="22"/>
        </w:rPr>
        <w:lastRenderedPageBreak/>
        <w:t>cumplimiento de los contratados celebrados entre el gobierno y las entidades escogidas</w:t>
      </w:r>
      <w:r w:rsidR="003166E4">
        <w:rPr>
          <w:rFonts w:ascii="Times New Roman" w:hAnsi="Times New Roman" w:cs="Calibri"/>
          <w:bCs/>
          <w:sz w:val="24"/>
          <w:szCs w:val="22"/>
        </w:rPr>
        <w:t xml:space="preserve"> y en </w:t>
      </w:r>
      <w:r w:rsidR="00786300">
        <w:rPr>
          <w:rFonts w:ascii="Times New Roman" w:hAnsi="Times New Roman" w:cs="Calibri"/>
          <w:bCs/>
          <w:sz w:val="24"/>
          <w:szCs w:val="22"/>
        </w:rPr>
        <w:t xml:space="preserve">el artículo </w:t>
      </w:r>
      <w:r w:rsidR="003166E4">
        <w:rPr>
          <w:rFonts w:ascii="Times New Roman" w:hAnsi="Times New Roman" w:cs="Calibri"/>
          <w:bCs/>
          <w:sz w:val="24"/>
          <w:szCs w:val="22"/>
        </w:rPr>
        <w:t xml:space="preserve">3 presenta </w:t>
      </w:r>
      <w:r w:rsidR="003A7553">
        <w:rPr>
          <w:rFonts w:ascii="Times New Roman" w:hAnsi="Times New Roman" w:cs="Calibri"/>
          <w:bCs/>
          <w:sz w:val="24"/>
          <w:szCs w:val="22"/>
        </w:rPr>
        <w:t>las</w:t>
      </w:r>
      <w:r w:rsidR="00786300">
        <w:rPr>
          <w:rFonts w:ascii="Times New Roman" w:hAnsi="Times New Roman" w:cs="Calibri"/>
          <w:bCs/>
          <w:sz w:val="24"/>
          <w:szCs w:val="22"/>
        </w:rPr>
        <w:t xml:space="preserve"> </w:t>
      </w:r>
      <w:r w:rsidR="003A7553">
        <w:rPr>
          <w:rFonts w:ascii="Times New Roman" w:hAnsi="Times New Roman" w:cs="Calibri"/>
          <w:bCs/>
          <w:sz w:val="24"/>
          <w:szCs w:val="22"/>
        </w:rPr>
        <w:t>modificaciones del</w:t>
      </w:r>
      <w:r w:rsidR="00786300">
        <w:rPr>
          <w:rFonts w:ascii="Times New Roman" w:hAnsi="Times New Roman" w:cs="Calibri"/>
          <w:bCs/>
          <w:sz w:val="24"/>
          <w:szCs w:val="22"/>
        </w:rPr>
        <w:t xml:space="preserve"> artículo 7 de la ley 1185 del 2008 </w:t>
      </w:r>
      <w:r w:rsidR="003A7553">
        <w:rPr>
          <w:rFonts w:ascii="Times New Roman" w:hAnsi="Times New Roman" w:cs="Calibri"/>
          <w:bCs/>
          <w:sz w:val="24"/>
          <w:szCs w:val="22"/>
        </w:rPr>
        <w:t xml:space="preserve">en el que se explican los lineamientos frente a la contratación en los proyectos de </w:t>
      </w:r>
      <w:r w:rsidR="00E21CBA">
        <w:rPr>
          <w:rFonts w:ascii="Times New Roman" w:hAnsi="Times New Roman" w:cs="Calibri"/>
          <w:bCs/>
          <w:sz w:val="24"/>
          <w:szCs w:val="22"/>
        </w:rPr>
        <w:t>infraestructura.</w:t>
      </w:r>
    </w:p>
    <w:p w14:paraId="78257DD2" w14:textId="77777777" w:rsidR="0053044D" w:rsidRDefault="0053044D" w:rsidP="00C9454F">
      <w:pPr>
        <w:rPr>
          <w:rFonts w:ascii="Times New Roman" w:hAnsi="Times New Roman"/>
          <w:sz w:val="24"/>
        </w:rPr>
      </w:pPr>
    </w:p>
    <w:p w14:paraId="654E0C48" w14:textId="0F8EE64B" w:rsidR="00E21CBA" w:rsidRPr="00C9454F" w:rsidRDefault="00E21CBA" w:rsidP="00C9454F">
      <w:pPr>
        <w:rPr>
          <w:rFonts w:ascii="Times New Roman" w:hAnsi="Times New Roman"/>
          <w:sz w:val="24"/>
        </w:rPr>
      </w:pPr>
      <w:r>
        <w:rPr>
          <w:rFonts w:ascii="Times New Roman" w:hAnsi="Times New Roman"/>
          <w:sz w:val="24"/>
        </w:rPr>
        <w:t>La selección de contratistas se realiza bajo el régimen de contratación estatal regulado en la Constitución Política de Colombia, teniendo en cuenta las normas en la Ley 1474 de 2011</w:t>
      </w:r>
    </w:p>
    <w:p w14:paraId="01C3F7AF" w14:textId="658FEE16" w:rsidR="00EA0386" w:rsidRPr="00BA20CF" w:rsidRDefault="00BA20CF" w:rsidP="00BA20CF">
      <w:pPr>
        <w:ind w:firstLine="0"/>
        <w:rPr>
          <w:rFonts w:ascii="Times New Roman" w:hAnsi="Times New Roman" w:cs="Calibri"/>
          <w:bCs/>
          <w:sz w:val="24"/>
          <w:szCs w:val="22"/>
        </w:rPr>
      </w:pPr>
      <w:bookmarkStart w:id="26" w:name="_Hlk138633266"/>
      <w:bookmarkEnd w:id="25"/>
      <w:r>
        <w:rPr>
          <w:rFonts w:ascii="Times New Roman" w:hAnsi="Times New Roman" w:cs="Calibri"/>
          <w:bCs/>
          <w:sz w:val="24"/>
          <w:szCs w:val="22"/>
        </w:rPr>
        <w:t xml:space="preserve">que fortalecen los lineamientos </w:t>
      </w:r>
      <w:r w:rsidR="00E21CBA">
        <w:rPr>
          <w:rFonts w:ascii="Times New Roman" w:hAnsi="Times New Roman" w:cs="Calibri"/>
          <w:bCs/>
          <w:sz w:val="24"/>
          <w:szCs w:val="22"/>
        </w:rPr>
        <w:t>disciplinarios para</w:t>
      </w:r>
      <w:r>
        <w:rPr>
          <w:rFonts w:ascii="Times New Roman" w:hAnsi="Times New Roman" w:cs="Calibri"/>
          <w:bCs/>
          <w:sz w:val="24"/>
          <w:szCs w:val="22"/>
        </w:rPr>
        <w:t xml:space="preserve"> las licitaciones </w:t>
      </w:r>
      <w:r w:rsidR="00E21CBA">
        <w:rPr>
          <w:rFonts w:ascii="Times New Roman" w:hAnsi="Times New Roman" w:cs="Calibri"/>
          <w:bCs/>
          <w:sz w:val="24"/>
          <w:szCs w:val="22"/>
        </w:rPr>
        <w:t>públicas,</w:t>
      </w:r>
      <w:r>
        <w:rPr>
          <w:rFonts w:ascii="Times New Roman" w:hAnsi="Times New Roman" w:cs="Calibri"/>
          <w:bCs/>
          <w:sz w:val="24"/>
          <w:szCs w:val="22"/>
        </w:rPr>
        <w:t xml:space="preserve"> concursos, contrataciones y prevenir acciones que no permiten la sana competencia entre los interesados en </w:t>
      </w:r>
      <w:r w:rsidR="0053044D">
        <w:rPr>
          <w:rFonts w:ascii="Times New Roman" w:hAnsi="Times New Roman" w:cs="Calibri"/>
          <w:bCs/>
          <w:sz w:val="24"/>
          <w:szCs w:val="22"/>
        </w:rPr>
        <w:t>licitar, promoviendo</w:t>
      </w:r>
      <w:r>
        <w:rPr>
          <w:rFonts w:ascii="Times New Roman" w:hAnsi="Times New Roman" w:cs="Calibri"/>
          <w:bCs/>
          <w:sz w:val="24"/>
          <w:szCs w:val="22"/>
        </w:rPr>
        <w:t xml:space="preserve"> los principios </w:t>
      </w:r>
      <w:r w:rsidR="00E21CBA">
        <w:rPr>
          <w:rFonts w:ascii="Times New Roman" w:hAnsi="Times New Roman" w:cs="Calibri"/>
          <w:bCs/>
          <w:sz w:val="24"/>
          <w:szCs w:val="22"/>
        </w:rPr>
        <w:t>rectores que</w:t>
      </w:r>
      <w:r>
        <w:rPr>
          <w:rFonts w:ascii="Times New Roman" w:hAnsi="Times New Roman" w:cs="Calibri"/>
          <w:bCs/>
          <w:sz w:val="24"/>
          <w:szCs w:val="22"/>
        </w:rPr>
        <w:t xml:space="preserve"> presenta la Ley 80 de 1993 economía, transparencia y responsabilidad.</w:t>
      </w:r>
      <w:bookmarkEnd w:id="26"/>
    </w:p>
    <w:p w14:paraId="17123932" w14:textId="673A5E6C" w:rsidR="00E64FE8" w:rsidRPr="00450FEA" w:rsidRDefault="00E64FE8" w:rsidP="00395F48">
      <w:pPr>
        <w:pStyle w:val="Ttulo1"/>
      </w:pPr>
      <w:bookmarkStart w:id="27" w:name="_Toc139233263"/>
      <w:r w:rsidRPr="00450FEA">
        <w:t>Marco conceptual</w:t>
      </w:r>
      <w:bookmarkEnd w:id="27"/>
    </w:p>
    <w:p w14:paraId="3EF57E35" w14:textId="77777777" w:rsidR="0053044D" w:rsidRDefault="0053044D" w:rsidP="00243D47">
      <w:pPr>
        <w:pStyle w:val="Titulo2"/>
      </w:pPr>
    </w:p>
    <w:p w14:paraId="33D58009" w14:textId="68DB4511" w:rsidR="005B4E7A" w:rsidRPr="00243D47" w:rsidRDefault="00C41AA1" w:rsidP="00243D47">
      <w:pPr>
        <w:pStyle w:val="Titulo2"/>
      </w:pPr>
      <w:r w:rsidRPr="00243D47">
        <w:t xml:space="preserve">Licitación pública </w:t>
      </w:r>
    </w:p>
    <w:p w14:paraId="6313E6FB" w14:textId="4769063E" w:rsidR="00A22D8D" w:rsidRDefault="00883804" w:rsidP="00CF22A4">
      <w:pPr>
        <w:rPr>
          <w:rFonts w:ascii="Times New Roman" w:hAnsi="Times New Roman"/>
          <w:sz w:val="24"/>
        </w:rPr>
      </w:pPr>
      <w:r w:rsidRPr="00A40C46">
        <w:rPr>
          <w:rFonts w:ascii="Times New Roman" w:hAnsi="Times New Roman"/>
          <w:sz w:val="24"/>
        </w:rPr>
        <w:t xml:space="preserve">Según Armando Emilio Grau, la licitación es el procedimiento administrativo, realizado </w:t>
      </w:r>
      <w:r w:rsidR="00A22D8D">
        <w:rPr>
          <w:rFonts w:ascii="Times New Roman" w:hAnsi="Times New Roman"/>
          <w:sz w:val="24"/>
        </w:rPr>
        <w:t xml:space="preserve">entre el Estado </w:t>
      </w:r>
      <w:r w:rsidRPr="00A40C46">
        <w:rPr>
          <w:rFonts w:ascii="Times New Roman" w:hAnsi="Times New Roman"/>
          <w:sz w:val="24"/>
        </w:rPr>
        <w:t>con</w:t>
      </w:r>
      <w:r w:rsidR="00A22D8D">
        <w:rPr>
          <w:rFonts w:ascii="Times New Roman" w:hAnsi="Times New Roman"/>
          <w:sz w:val="24"/>
        </w:rPr>
        <w:t xml:space="preserve"> la </w:t>
      </w:r>
      <w:r w:rsidR="00A22D8D" w:rsidRPr="00A40C46">
        <w:rPr>
          <w:rFonts w:ascii="Times New Roman" w:hAnsi="Times New Roman"/>
          <w:sz w:val="24"/>
        </w:rPr>
        <w:t>intervención</w:t>
      </w:r>
      <w:r w:rsidRPr="00A40C46">
        <w:rPr>
          <w:rFonts w:ascii="Times New Roman" w:hAnsi="Times New Roman"/>
          <w:sz w:val="24"/>
        </w:rPr>
        <w:t xml:space="preserve"> de los </w:t>
      </w:r>
      <w:r w:rsidR="00A22D8D" w:rsidRPr="00A40C46">
        <w:rPr>
          <w:rFonts w:ascii="Times New Roman" w:hAnsi="Times New Roman"/>
          <w:sz w:val="24"/>
        </w:rPr>
        <w:t>concurrentes</w:t>
      </w:r>
      <w:r w:rsidR="00A22D8D">
        <w:rPr>
          <w:rFonts w:ascii="Times New Roman" w:hAnsi="Times New Roman"/>
          <w:sz w:val="24"/>
        </w:rPr>
        <w:t>,</w:t>
      </w:r>
      <w:r w:rsidRPr="00A40C46">
        <w:rPr>
          <w:rFonts w:ascii="Times New Roman" w:hAnsi="Times New Roman"/>
          <w:sz w:val="24"/>
        </w:rPr>
        <w:t xml:space="preserve"> para seleccionar al </w:t>
      </w:r>
      <w:r w:rsidR="00A22D8D" w:rsidRPr="00A40C46">
        <w:rPr>
          <w:rFonts w:ascii="Times New Roman" w:hAnsi="Times New Roman"/>
          <w:sz w:val="24"/>
        </w:rPr>
        <w:t>contratista</w:t>
      </w:r>
      <w:r w:rsidR="00A22D8D">
        <w:rPr>
          <w:rFonts w:ascii="Times New Roman" w:hAnsi="Times New Roman"/>
          <w:sz w:val="24"/>
        </w:rPr>
        <w:t xml:space="preserve"> </w:t>
      </w:r>
      <w:r w:rsidR="00A22D8D" w:rsidRPr="00A40C46">
        <w:rPr>
          <w:rFonts w:ascii="Times New Roman" w:hAnsi="Times New Roman"/>
          <w:sz w:val="24"/>
        </w:rPr>
        <w:t>y</w:t>
      </w:r>
      <w:r w:rsidRPr="00A40C46">
        <w:rPr>
          <w:rFonts w:ascii="Times New Roman" w:hAnsi="Times New Roman"/>
          <w:sz w:val="24"/>
        </w:rPr>
        <w:t xml:space="preserve"> celebrar un </w:t>
      </w:r>
      <w:r w:rsidR="00A22D8D" w:rsidRPr="00A40C46">
        <w:rPr>
          <w:rFonts w:ascii="Times New Roman" w:hAnsi="Times New Roman"/>
          <w:sz w:val="24"/>
        </w:rPr>
        <w:t>contrato</w:t>
      </w:r>
      <w:r w:rsidR="00A22D8D">
        <w:rPr>
          <w:rFonts w:ascii="Times New Roman" w:hAnsi="Times New Roman"/>
          <w:sz w:val="24"/>
        </w:rPr>
        <w:t xml:space="preserve">. Los licitantes deben presentar los elementos y requerimientos administrativos exigidos por el Estado, que definen la naturaleza de la contratación  </w:t>
      </w:r>
    </w:p>
    <w:p w14:paraId="5FB61BF5" w14:textId="77777777" w:rsidR="00883804" w:rsidRDefault="00883804" w:rsidP="00CF22A4">
      <w:pPr>
        <w:rPr>
          <w:rFonts w:ascii="Times New Roman" w:eastAsia="Calibri" w:hAnsi="Times New Roman"/>
          <w:sz w:val="24"/>
          <w:szCs w:val="22"/>
        </w:rPr>
      </w:pPr>
    </w:p>
    <w:p w14:paraId="5FE37FD2" w14:textId="77777777" w:rsidR="003E36D9" w:rsidRDefault="00F0526A" w:rsidP="003E36D9">
      <w:pPr>
        <w:rPr>
          <w:rFonts w:ascii="Times New Roman" w:eastAsia="Calibri" w:hAnsi="Times New Roman"/>
          <w:sz w:val="24"/>
          <w:szCs w:val="22"/>
        </w:rPr>
      </w:pPr>
      <w:r>
        <w:rPr>
          <w:rFonts w:ascii="Times New Roman" w:eastAsia="Calibri" w:hAnsi="Times New Roman"/>
          <w:sz w:val="24"/>
          <w:szCs w:val="22"/>
        </w:rPr>
        <w:t xml:space="preserve">Cuando en las licitaciones públicas se presenta la </w:t>
      </w:r>
      <w:r w:rsidR="00B213EB" w:rsidRPr="00B213EB">
        <w:rPr>
          <w:rFonts w:ascii="Times New Roman" w:eastAsia="Calibri" w:hAnsi="Times New Roman"/>
          <w:sz w:val="24"/>
          <w:szCs w:val="22"/>
        </w:rPr>
        <w:t xml:space="preserve">colusión </w:t>
      </w:r>
      <w:r>
        <w:rPr>
          <w:rFonts w:ascii="Times New Roman" w:eastAsia="Calibri" w:hAnsi="Times New Roman"/>
          <w:sz w:val="24"/>
          <w:szCs w:val="22"/>
        </w:rPr>
        <w:t xml:space="preserve">se </w:t>
      </w:r>
      <w:r w:rsidRPr="00B213EB">
        <w:rPr>
          <w:rFonts w:ascii="Times New Roman" w:eastAsia="Calibri" w:hAnsi="Times New Roman"/>
          <w:sz w:val="24"/>
          <w:szCs w:val="22"/>
        </w:rPr>
        <w:t>impide</w:t>
      </w:r>
      <w:r w:rsidR="00B213EB" w:rsidRPr="00B213EB">
        <w:rPr>
          <w:rFonts w:ascii="Times New Roman" w:eastAsia="Calibri" w:hAnsi="Times New Roman"/>
          <w:sz w:val="24"/>
          <w:szCs w:val="22"/>
        </w:rPr>
        <w:t xml:space="preserve"> que los recursos públicos se usen correctamente, perjudica al </w:t>
      </w:r>
      <w:r w:rsidR="003025AE" w:rsidRPr="00B213EB">
        <w:rPr>
          <w:rFonts w:ascii="Times New Roman" w:eastAsia="Calibri" w:hAnsi="Times New Roman"/>
          <w:sz w:val="24"/>
          <w:szCs w:val="22"/>
        </w:rPr>
        <w:t>mercado,</w:t>
      </w:r>
      <w:r w:rsidR="00B213EB" w:rsidRPr="00B213EB">
        <w:rPr>
          <w:rFonts w:ascii="Times New Roman" w:eastAsia="Calibri" w:hAnsi="Times New Roman"/>
          <w:sz w:val="24"/>
          <w:szCs w:val="22"/>
        </w:rPr>
        <w:t xml:space="preserve"> no hay libre competencia y se evita el crecimiento y desarrollo comercial de pequeñas y medianas </w:t>
      </w:r>
      <w:r w:rsidR="003025AE" w:rsidRPr="00B213EB">
        <w:rPr>
          <w:rFonts w:ascii="Times New Roman" w:eastAsia="Calibri" w:hAnsi="Times New Roman"/>
          <w:sz w:val="24"/>
          <w:szCs w:val="22"/>
        </w:rPr>
        <w:t>empresas.</w:t>
      </w:r>
      <w:r w:rsidR="00B213EB" w:rsidRPr="00B213EB">
        <w:rPr>
          <w:rFonts w:ascii="Times New Roman" w:eastAsia="Calibri" w:hAnsi="Times New Roman"/>
          <w:sz w:val="24"/>
          <w:szCs w:val="22"/>
        </w:rPr>
        <w:t xml:space="preserve"> los productos y bienes </w:t>
      </w:r>
      <w:r w:rsidR="00B213EB" w:rsidRPr="00B213EB">
        <w:rPr>
          <w:rFonts w:ascii="Times New Roman" w:eastAsia="Calibri" w:hAnsi="Times New Roman"/>
          <w:sz w:val="24"/>
          <w:szCs w:val="22"/>
        </w:rPr>
        <w:lastRenderedPageBreak/>
        <w:t>ofrecidos no presentan buena calidad y tienen costos muy altos</w:t>
      </w:r>
      <w:r w:rsidR="00B213EB">
        <w:rPr>
          <w:rFonts w:ascii="Times New Roman" w:eastAsia="Calibri" w:hAnsi="Times New Roman"/>
          <w:sz w:val="24"/>
          <w:szCs w:val="22"/>
        </w:rPr>
        <w:t xml:space="preserve">. </w:t>
      </w:r>
      <w:r w:rsidR="003025AE">
        <w:rPr>
          <w:rFonts w:ascii="Times New Roman" w:eastAsia="Calibri" w:hAnsi="Times New Roman"/>
          <w:sz w:val="24"/>
          <w:szCs w:val="22"/>
        </w:rPr>
        <w:t xml:space="preserve"> </w:t>
      </w:r>
      <w:r w:rsidR="00B213EB">
        <w:rPr>
          <w:rFonts w:ascii="Times New Roman" w:eastAsia="Calibri" w:hAnsi="Times New Roman"/>
          <w:sz w:val="24"/>
          <w:szCs w:val="22"/>
        </w:rPr>
        <w:t xml:space="preserve">Los actos colusivos llevan a que se tomen medidas correctivas entre los involucrados ya sean administrativos o particulares los cuales son sancionados </w:t>
      </w:r>
      <w:r>
        <w:rPr>
          <w:rFonts w:ascii="Times New Roman" w:eastAsia="Calibri" w:hAnsi="Times New Roman"/>
          <w:sz w:val="24"/>
          <w:szCs w:val="22"/>
        </w:rPr>
        <w:t>penalmente.</w:t>
      </w:r>
    </w:p>
    <w:p w14:paraId="10EF5FAD" w14:textId="77777777" w:rsidR="003E36D9" w:rsidRDefault="003E36D9" w:rsidP="003E36D9">
      <w:pPr>
        <w:rPr>
          <w:rFonts w:ascii="Times New Roman" w:eastAsia="Calibri" w:hAnsi="Times New Roman"/>
          <w:sz w:val="24"/>
          <w:szCs w:val="22"/>
        </w:rPr>
      </w:pPr>
    </w:p>
    <w:p w14:paraId="0E0DAA78" w14:textId="0B9798F2" w:rsidR="00F0526A" w:rsidRDefault="00F0526A" w:rsidP="003E36D9">
      <w:pPr>
        <w:rPr>
          <w:rFonts w:ascii="Times New Roman" w:eastAsia="Calibri" w:hAnsi="Times New Roman"/>
          <w:sz w:val="24"/>
          <w:szCs w:val="22"/>
        </w:rPr>
      </w:pPr>
      <w:r>
        <w:rPr>
          <w:rFonts w:ascii="Times New Roman" w:eastAsia="Calibri" w:hAnsi="Times New Roman"/>
          <w:sz w:val="24"/>
          <w:szCs w:val="22"/>
        </w:rPr>
        <w:t>Un e</w:t>
      </w:r>
      <w:r w:rsidRPr="00EA0386">
        <w:rPr>
          <w:rFonts w:ascii="Times New Roman" w:eastAsia="Calibri" w:hAnsi="Times New Roman"/>
          <w:sz w:val="24"/>
          <w:szCs w:val="22"/>
        </w:rPr>
        <w:t xml:space="preserve">jemplo </w:t>
      </w:r>
      <w:r>
        <w:rPr>
          <w:rFonts w:ascii="Times New Roman" w:eastAsia="Calibri" w:hAnsi="Times New Roman"/>
          <w:sz w:val="24"/>
          <w:szCs w:val="22"/>
        </w:rPr>
        <w:t>de</w:t>
      </w:r>
      <w:r w:rsidR="00065DC1">
        <w:rPr>
          <w:rFonts w:ascii="Times New Roman" w:eastAsia="Calibri" w:hAnsi="Times New Roman"/>
          <w:sz w:val="24"/>
          <w:szCs w:val="22"/>
        </w:rPr>
        <w:t xml:space="preserve"> cumplimiento de </w:t>
      </w:r>
      <w:r>
        <w:rPr>
          <w:rFonts w:ascii="Times New Roman" w:eastAsia="Calibri" w:hAnsi="Times New Roman"/>
          <w:sz w:val="24"/>
          <w:szCs w:val="22"/>
        </w:rPr>
        <w:t xml:space="preserve">las leyes frente a la colusión fue la sanción impuesta por la </w:t>
      </w:r>
      <w:r w:rsidR="00065DC1">
        <w:rPr>
          <w:rFonts w:ascii="Times New Roman" w:eastAsia="Calibri" w:hAnsi="Times New Roman"/>
          <w:sz w:val="24"/>
          <w:szCs w:val="22"/>
        </w:rPr>
        <w:t>S</w:t>
      </w:r>
      <w:r>
        <w:rPr>
          <w:rFonts w:ascii="Times New Roman" w:eastAsia="Calibri" w:hAnsi="Times New Roman"/>
          <w:sz w:val="24"/>
          <w:szCs w:val="22"/>
        </w:rPr>
        <w:t xml:space="preserve">uperintendencia de </w:t>
      </w:r>
      <w:r w:rsidR="00065DC1">
        <w:rPr>
          <w:rFonts w:ascii="Times New Roman" w:eastAsia="Calibri" w:hAnsi="Times New Roman"/>
          <w:sz w:val="24"/>
          <w:szCs w:val="22"/>
        </w:rPr>
        <w:t>I</w:t>
      </w:r>
      <w:r>
        <w:rPr>
          <w:rFonts w:ascii="Times New Roman" w:eastAsia="Calibri" w:hAnsi="Times New Roman"/>
          <w:sz w:val="24"/>
          <w:szCs w:val="22"/>
        </w:rPr>
        <w:t xml:space="preserve">ndustria y </w:t>
      </w:r>
      <w:r w:rsidR="00065DC1">
        <w:rPr>
          <w:rFonts w:ascii="Times New Roman" w:eastAsia="Calibri" w:hAnsi="Times New Roman"/>
          <w:sz w:val="24"/>
          <w:szCs w:val="22"/>
        </w:rPr>
        <w:t>Comercio, a</w:t>
      </w:r>
      <w:r w:rsidR="00CB0DE6">
        <w:rPr>
          <w:rFonts w:ascii="Times New Roman" w:eastAsia="Calibri" w:hAnsi="Times New Roman"/>
          <w:sz w:val="24"/>
          <w:szCs w:val="22"/>
        </w:rPr>
        <w:t xml:space="preserve"> la </w:t>
      </w:r>
      <w:r w:rsidR="00065DC1">
        <w:rPr>
          <w:rFonts w:ascii="Times New Roman" w:eastAsia="Calibri" w:hAnsi="Times New Roman"/>
          <w:sz w:val="24"/>
          <w:szCs w:val="22"/>
        </w:rPr>
        <w:t>empresa Desarrollamos</w:t>
      </w:r>
      <w:r w:rsidR="00CB0DE6">
        <w:rPr>
          <w:rFonts w:ascii="Times New Roman" w:eastAsia="Calibri" w:hAnsi="Times New Roman"/>
          <w:sz w:val="24"/>
          <w:szCs w:val="22"/>
        </w:rPr>
        <w:t xml:space="preserve"> </w:t>
      </w:r>
      <w:r w:rsidR="00065DC1">
        <w:rPr>
          <w:rFonts w:ascii="Times New Roman" w:eastAsia="Calibri" w:hAnsi="Times New Roman"/>
          <w:sz w:val="24"/>
          <w:szCs w:val="22"/>
        </w:rPr>
        <w:t>Ingeniería</w:t>
      </w:r>
      <w:r w:rsidR="00CB0DE6">
        <w:rPr>
          <w:rFonts w:ascii="Times New Roman" w:eastAsia="Calibri" w:hAnsi="Times New Roman"/>
          <w:sz w:val="24"/>
          <w:szCs w:val="22"/>
        </w:rPr>
        <w:t xml:space="preserve"> L</w:t>
      </w:r>
      <w:r w:rsidR="003E36D9">
        <w:rPr>
          <w:rFonts w:ascii="Times New Roman" w:eastAsia="Calibri" w:hAnsi="Times New Roman"/>
          <w:sz w:val="24"/>
          <w:szCs w:val="22"/>
        </w:rPr>
        <w:t>tda</w:t>
      </w:r>
      <w:r w:rsidR="00CB0DE6">
        <w:rPr>
          <w:rFonts w:ascii="Times New Roman" w:eastAsia="Calibri" w:hAnsi="Times New Roman"/>
          <w:sz w:val="24"/>
          <w:szCs w:val="22"/>
        </w:rPr>
        <w:t>. Y Proyectar (</w:t>
      </w:r>
      <w:r w:rsidR="003F6E12">
        <w:rPr>
          <w:rFonts w:ascii="Times New Roman" w:eastAsia="Calibri" w:hAnsi="Times New Roman"/>
          <w:sz w:val="24"/>
          <w:szCs w:val="22"/>
        </w:rPr>
        <w:t xml:space="preserve">Resolución No.2076 de 2019) </w:t>
      </w:r>
      <w:r w:rsidR="003E36D9">
        <w:rPr>
          <w:rFonts w:ascii="Times New Roman" w:eastAsia="Calibri" w:hAnsi="Times New Roman"/>
          <w:sz w:val="24"/>
          <w:szCs w:val="22"/>
        </w:rPr>
        <w:t xml:space="preserve">, ésta  muestra  las sanciones a los representantes de cada una de las empresas involucradas , culpables por violar las normas  establecidas para licitar en el Estado. Además de ser un </w:t>
      </w:r>
      <w:r w:rsidR="001E4AC6">
        <w:rPr>
          <w:rFonts w:ascii="Times New Roman" w:eastAsia="Calibri" w:hAnsi="Times New Roman"/>
          <w:sz w:val="24"/>
          <w:szCs w:val="22"/>
        </w:rPr>
        <w:t>ejemplo,</w:t>
      </w:r>
      <w:r w:rsidR="003E36D9">
        <w:rPr>
          <w:rFonts w:ascii="Times New Roman" w:eastAsia="Calibri" w:hAnsi="Times New Roman"/>
          <w:sz w:val="24"/>
          <w:szCs w:val="22"/>
        </w:rPr>
        <w:t xml:space="preserve"> se </w:t>
      </w:r>
      <w:r w:rsidR="009958BB">
        <w:rPr>
          <w:rFonts w:ascii="Times New Roman" w:eastAsia="Calibri" w:hAnsi="Times New Roman"/>
          <w:sz w:val="24"/>
          <w:szCs w:val="22"/>
        </w:rPr>
        <w:t>demuestra con</w:t>
      </w:r>
      <w:r w:rsidR="001E4AC6">
        <w:rPr>
          <w:rFonts w:ascii="Times New Roman" w:eastAsia="Calibri" w:hAnsi="Times New Roman"/>
          <w:sz w:val="24"/>
          <w:szCs w:val="22"/>
        </w:rPr>
        <w:t xml:space="preserve"> esta sanción </w:t>
      </w:r>
      <w:r w:rsidR="003E36D9">
        <w:rPr>
          <w:rFonts w:ascii="Times New Roman" w:eastAsia="Calibri" w:hAnsi="Times New Roman"/>
          <w:sz w:val="24"/>
          <w:szCs w:val="22"/>
        </w:rPr>
        <w:t xml:space="preserve">la </w:t>
      </w:r>
      <w:r w:rsidR="00A22D8D">
        <w:rPr>
          <w:rFonts w:ascii="Times New Roman" w:eastAsia="Calibri" w:hAnsi="Times New Roman"/>
          <w:sz w:val="24"/>
          <w:szCs w:val="22"/>
        </w:rPr>
        <w:t>habilidad</w:t>
      </w:r>
      <w:r w:rsidR="003E36D9">
        <w:rPr>
          <w:rFonts w:ascii="Times New Roman" w:eastAsia="Calibri" w:hAnsi="Times New Roman"/>
          <w:sz w:val="24"/>
          <w:szCs w:val="22"/>
        </w:rPr>
        <w:t xml:space="preserve"> que deben desarrollar los administradores públicos para </w:t>
      </w:r>
      <w:r w:rsidR="009958BB">
        <w:rPr>
          <w:rFonts w:ascii="Times New Roman" w:eastAsia="Calibri" w:hAnsi="Times New Roman"/>
          <w:sz w:val="24"/>
          <w:szCs w:val="22"/>
        </w:rPr>
        <w:t>implementar correctamente</w:t>
      </w:r>
      <w:r w:rsidR="003E36D9">
        <w:rPr>
          <w:rFonts w:ascii="Times New Roman" w:eastAsia="Calibri" w:hAnsi="Times New Roman"/>
          <w:sz w:val="24"/>
          <w:szCs w:val="22"/>
        </w:rPr>
        <w:t xml:space="preserve"> las medidas</w:t>
      </w:r>
      <w:r w:rsidR="001E4AC6">
        <w:rPr>
          <w:rFonts w:ascii="Times New Roman" w:eastAsia="Calibri" w:hAnsi="Times New Roman"/>
          <w:sz w:val="24"/>
          <w:szCs w:val="22"/>
        </w:rPr>
        <w:t xml:space="preserve"> </w:t>
      </w:r>
      <w:r w:rsidR="009958BB">
        <w:rPr>
          <w:rFonts w:ascii="Times New Roman" w:eastAsia="Calibri" w:hAnsi="Times New Roman"/>
          <w:sz w:val="24"/>
          <w:szCs w:val="22"/>
        </w:rPr>
        <w:t>disciplinarias y</w:t>
      </w:r>
      <w:r w:rsidR="001E4AC6">
        <w:rPr>
          <w:rFonts w:ascii="Times New Roman" w:eastAsia="Calibri" w:hAnsi="Times New Roman"/>
          <w:sz w:val="24"/>
          <w:szCs w:val="22"/>
        </w:rPr>
        <w:t xml:space="preserve"> es un llamado </w:t>
      </w:r>
      <w:r w:rsidR="009958BB">
        <w:rPr>
          <w:rFonts w:ascii="Times New Roman" w:eastAsia="Calibri" w:hAnsi="Times New Roman"/>
          <w:sz w:val="24"/>
          <w:szCs w:val="22"/>
        </w:rPr>
        <w:t>a seguir los</w:t>
      </w:r>
      <w:r w:rsidR="003E36D9">
        <w:rPr>
          <w:rFonts w:ascii="Times New Roman" w:eastAsia="Calibri" w:hAnsi="Times New Roman"/>
          <w:sz w:val="24"/>
          <w:szCs w:val="22"/>
        </w:rPr>
        <w:t xml:space="preserve"> requerimientos </w:t>
      </w:r>
      <w:r w:rsidR="001E4AC6">
        <w:rPr>
          <w:rFonts w:ascii="Times New Roman" w:eastAsia="Calibri" w:hAnsi="Times New Roman"/>
          <w:sz w:val="24"/>
          <w:szCs w:val="22"/>
        </w:rPr>
        <w:t xml:space="preserve">al momento de </w:t>
      </w:r>
      <w:r w:rsidR="009958BB">
        <w:rPr>
          <w:rFonts w:ascii="Times New Roman" w:eastAsia="Calibri" w:hAnsi="Times New Roman"/>
          <w:sz w:val="24"/>
          <w:szCs w:val="22"/>
        </w:rPr>
        <w:t>escoger a</w:t>
      </w:r>
      <w:r w:rsidR="003E36D9">
        <w:rPr>
          <w:rFonts w:ascii="Times New Roman" w:eastAsia="Calibri" w:hAnsi="Times New Roman"/>
          <w:sz w:val="24"/>
          <w:szCs w:val="22"/>
        </w:rPr>
        <w:t xml:space="preserve"> los </w:t>
      </w:r>
      <w:r w:rsidR="009958BB">
        <w:rPr>
          <w:rFonts w:ascii="Times New Roman" w:eastAsia="Calibri" w:hAnsi="Times New Roman"/>
          <w:sz w:val="24"/>
          <w:szCs w:val="22"/>
        </w:rPr>
        <w:t>proveedores,</w:t>
      </w:r>
      <w:r w:rsidR="001E4AC6">
        <w:rPr>
          <w:rFonts w:ascii="Times New Roman" w:eastAsia="Calibri" w:hAnsi="Times New Roman"/>
          <w:sz w:val="24"/>
          <w:szCs w:val="22"/>
        </w:rPr>
        <w:t xml:space="preserve"> de esta forma se </w:t>
      </w:r>
      <w:r w:rsidR="009958BB">
        <w:rPr>
          <w:rFonts w:ascii="Times New Roman" w:eastAsia="Calibri" w:hAnsi="Times New Roman"/>
          <w:sz w:val="24"/>
          <w:szCs w:val="22"/>
        </w:rPr>
        <w:t>podrá detectar</w:t>
      </w:r>
      <w:r w:rsidR="003E36D9">
        <w:rPr>
          <w:rFonts w:ascii="Times New Roman" w:eastAsia="Calibri" w:hAnsi="Times New Roman"/>
          <w:sz w:val="24"/>
          <w:szCs w:val="22"/>
        </w:rPr>
        <w:t xml:space="preserve"> a tiempo la colusión que se presenta alrededor de estas </w:t>
      </w:r>
      <w:r w:rsidR="009958BB">
        <w:rPr>
          <w:rFonts w:ascii="Times New Roman" w:eastAsia="Calibri" w:hAnsi="Times New Roman"/>
          <w:sz w:val="24"/>
          <w:szCs w:val="22"/>
        </w:rPr>
        <w:t>licitaciones.</w:t>
      </w:r>
    </w:p>
    <w:p w14:paraId="176FDB97" w14:textId="6553DD0E" w:rsidR="00C41AA1" w:rsidRDefault="00C41AA1" w:rsidP="00C41AA1">
      <w:pPr>
        <w:ind w:firstLine="0"/>
        <w:rPr>
          <w:rFonts w:ascii="Times New Roman" w:eastAsia="Calibri" w:hAnsi="Times New Roman"/>
          <w:sz w:val="24"/>
          <w:szCs w:val="22"/>
        </w:rPr>
      </w:pPr>
    </w:p>
    <w:p w14:paraId="5D544A3C" w14:textId="6C13362F" w:rsidR="00C41AA1" w:rsidRDefault="00C41AA1" w:rsidP="00450FEA">
      <w:pPr>
        <w:pStyle w:val="Titulo2"/>
        <w:rPr>
          <w:rFonts w:eastAsia="Calibri"/>
        </w:rPr>
      </w:pPr>
      <w:r w:rsidRPr="00C41AA1">
        <w:rPr>
          <w:rFonts w:eastAsia="Calibri"/>
        </w:rPr>
        <w:t xml:space="preserve">Herramientas eficaces </w:t>
      </w:r>
      <w:r w:rsidRPr="00C41AA1">
        <w:t>para</w:t>
      </w:r>
      <w:r w:rsidRPr="00C41AA1">
        <w:rPr>
          <w:rFonts w:eastAsia="Calibri"/>
        </w:rPr>
        <w:t xml:space="preserve"> combatir la colusión en licitaciones en la contratación pública</w:t>
      </w:r>
    </w:p>
    <w:p w14:paraId="5B151521" w14:textId="25B3A679" w:rsidR="00F934BE" w:rsidRPr="00F934BE" w:rsidRDefault="00F934BE" w:rsidP="00F934BE">
      <w:pPr>
        <w:rPr>
          <w:rFonts w:ascii="Times New Roman" w:eastAsia="Calibri" w:hAnsi="Times New Roman"/>
          <w:sz w:val="24"/>
          <w:szCs w:val="22"/>
        </w:rPr>
      </w:pPr>
      <w:r w:rsidRPr="00F934BE">
        <w:rPr>
          <w:rFonts w:ascii="Times New Roman" w:eastAsia="Calibri" w:hAnsi="Times New Roman"/>
          <w:sz w:val="24"/>
          <w:szCs w:val="22"/>
        </w:rPr>
        <w:t xml:space="preserve">Existen procedimientos efectivos de </w:t>
      </w:r>
      <w:r w:rsidR="00521CA9">
        <w:rPr>
          <w:rFonts w:ascii="Times New Roman" w:eastAsia="Calibri" w:hAnsi="Times New Roman"/>
          <w:sz w:val="24"/>
          <w:szCs w:val="22"/>
        </w:rPr>
        <w:t>C.P.</w:t>
      </w:r>
      <w:r w:rsidRPr="00F934BE">
        <w:rPr>
          <w:rFonts w:ascii="Times New Roman" w:eastAsia="Calibri" w:hAnsi="Times New Roman"/>
          <w:sz w:val="24"/>
          <w:szCs w:val="22"/>
        </w:rPr>
        <w:t xml:space="preserve"> y acciones para detectar prácticas colusorias en el curso de los procedimientos de licitación pública, </w:t>
      </w:r>
      <w:r w:rsidR="00521CA9" w:rsidRPr="00F934BE">
        <w:rPr>
          <w:rFonts w:ascii="Times New Roman" w:eastAsia="Calibri" w:hAnsi="Times New Roman"/>
          <w:sz w:val="24"/>
          <w:szCs w:val="22"/>
        </w:rPr>
        <w:t>que reducir</w:t>
      </w:r>
      <w:r w:rsidRPr="00F934BE">
        <w:rPr>
          <w:rFonts w:ascii="Times New Roman" w:eastAsia="Calibri" w:hAnsi="Times New Roman"/>
          <w:sz w:val="24"/>
          <w:szCs w:val="22"/>
        </w:rPr>
        <w:t xml:space="preserve"> el riesgo de colusión en la </w:t>
      </w:r>
      <w:r w:rsidR="00521CA9">
        <w:rPr>
          <w:rFonts w:ascii="Times New Roman" w:eastAsia="Calibri" w:hAnsi="Times New Roman"/>
          <w:sz w:val="24"/>
          <w:szCs w:val="22"/>
        </w:rPr>
        <w:t>C.P.</w:t>
      </w:r>
      <w:r w:rsidR="00521CA9" w:rsidRPr="00F934BE">
        <w:rPr>
          <w:rFonts w:ascii="Times New Roman" w:eastAsia="Calibri" w:hAnsi="Times New Roman"/>
          <w:sz w:val="24"/>
          <w:szCs w:val="22"/>
        </w:rPr>
        <w:t>,</w:t>
      </w:r>
      <w:r w:rsidRPr="00F934BE">
        <w:rPr>
          <w:rFonts w:ascii="Times New Roman" w:eastAsia="Calibri" w:hAnsi="Times New Roman"/>
          <w:sz w:val="24"/>
          <w:szCs w:val="22"/>
        </w:rPr>
        <w:t xml:space="preserve"> identificarlas y saber </w:t>
      </w:r>
      <w:r w:rsidR="00521CA9" w:rsidRPr="00F934BE">
        <w:rPr>
          <w:rFonts w:ascii="Times New Roman" w:eastAsia="Calibri" w:hAnsi="Times New Roman"/>
          <w:sz w:val="24"/>
          <w:szCs w:val="22"/>
        </w:rPr>
        <w:t>aplicarlas es</w:t>
      </w:r>
      <w:r w:rsidRPr="00F934BE">
        <w:rPr>
          <w:rFonts w:ascii="Times New Roman" w:eastAsia="Calibri" w:hAnsi="Times New Roman"/>
          <w:sz w:val="24"/>
          <w:szCs w:val="22"/>
        </w:rPr>
        <w:t xml:space="preserve"> la función del servidor público de esta área de </w:t>
      </w:r>
      <w:r w:rsidR="00521CA9" w:rsidRPr="00F934BE">
        <w:rPr>
          <w:rFonts w:ascii="Times New Roman" w:eastAsia="Calibri" w:hAnsi="Times New Roman"/>
          <w:sz w:val="24"/>
          <w:szCs w:val="22"/>
        </w:rPr>
        <w:t>contratación,</w:t>
      </w:r>
      <w:r w:rsidRPr="00F934BE">
        <w:rPr>
          <w:rFonts w:ascii="Times New Roman" w:eastAsia="Calibri" w:hAnsi="Times New Roman"/>
          <w:sz w:val="24"/>
          <w:szCs w:val="22"/>
        </w:rPr>
        <w:t xml:space="preserve"> deben tomar conciencia frente a los riesgos y costos de la colusión y aprender </w:t>
      </w:r>
      <w:r w:rsidR="00521CA9" w:rsidRPr="00F934BE">
        <w:rPr>
          <w:rFonts w:ascii="Times New Roman" w:eastAsia="Calibri" w:hAnsi="Times New Roman"/>
          <w:sz w:val="24"/>
          <w:szCs w:val="22"/>
        </w:rPr>
        <w:t>a tom</w:t>
      </w:r>
      <w:r w:rsidR="00521CA9">
        <w:rPr>
          <w:rFonts w:ascii="Times New Roman" w:eastAsia="Calibri" w:hAnsi="Times New Roman"/>
          <w:sz w:val="24"/>
          <w:szCs w:val="22"/>
        </w:rPr>
        <w:t>ar</w:t>
      </w:r>
      <w:r w:rsidRPr="00F934BE">
        <w:rPr>
          <w:rFonts w:ascii="Times New Roman" w:eastAsia="Calibri" w:hAnsi="Times New Roman"/>
          <w:sz w:val="24"/>
          <w:szCs w:val="22"/>
        </w:rPr>
        <w:t xml:space="preserve"> </w:t>
      </w:r>
      <w:r w:rsidRPr="00F934BE">
        <w:rPr>
          <w:rFonts w:ascii="Times New Roman" w:eastAsia="Calibri" w:hAnsi="Times New Roman"/>
          <w:sz w:val="24"/>
          <w:szCs w:val="22"/>
        </w:rPr>
        <w:lastRenderedPageBreak/>
        <w:t xml:space="preserve">correctivos que </w:t>
      </w:r>
      <w:r w:rsidR="00521CA9" w:rsidRPr="00F934BE">
        <w:rPr>
          <w:rFonts w:ascii="Times New Roman" w:eastAsia="Calibri" w:hAnsi="Times New Roman"/>
          <w:sz w:val="24"/>
          <w:szCs w:val="22"/>
        </w:rPr>
        <w:t>incremente la</w:t>
      </w:r>
      <w:r w:rsidRPr="00F934BE">
        <w:rPr>
          <w:rFonts w:ascii="Times New Roman" w:eastAsia="Calibri" w:hAnsi="Times New Roman"/>
          <w:sz w:val="24"/>
          <w:szCs w:val="22"/>
        </w:rPr>
        <w:t xml:space="preserve"> efectividad de </w:t>
      </w:r>
      <w:r w:rsidR="00521CA9" w:rsidRPr="00F934BE">
        <w:rPr>
          <w:rFonts w:ascii="Times New Roman" w:eastAsia="Calibri" w:hAnsi="Times New Roman"/>
          <w:sz w:val="24"/>
          <w:szCs w:val="22"/>
        </w:rPr>
        <w:t>la C.P.</w:t>
      </w:r>
      <w:r w:rsidRPr="00F934BE">
        <w:rPr>
          <w:rFonts w:ascii="Times New Roman" w:eastAsia="Calibri" w:hAnsi="Times New Roman"/>
          <w:sz w:val="24"/>
          <w:szCs w:val="22"/>
        </w:rPr>
        <w:t xml:space="preserve"> en beneficio de los contribuyentes. (OCDE 2014).</w:t>
      </w:r>
    </w:p>
    <w:p w14:paraId="52D87A2A" w14:textId="77777777" w:rsidR="00F934BE" w:rsidRPr="00F934BE" w:rsidRDefault="00F934BE" w:rsidP="00F934BE">
      <w:pPr>
        <w:rPr>
          <w:rFonts w:ascii="Times New Roman" w:eastAsia="Calibri" w:hAnsi="Times New Roman"/>
          <w:sz w:val="24"/>
          <w:szCs w:val="22"/>
        </w:rPr>
      </w:pPr>
    </w:p>
    <w:p w14:paraId="2CF36AD5" w14:textId="115626B4" w:rsidR="009958BB" w:rsidRDefault="00F934BE" w:rsidP="009958BB">
      <w:pPr>
        <w:rPr>
          <w:rFonts w:ascii="Times New Roman" w:eastAsia="Calibri" w:hAnsi="Times New Roman"/>
          <w:sz w:val="24"/>
          <w:szCs w:val="22"/>
        </w:rPr>
      </w:pPr>
      <w:r w:rsidRPr="00F934BE">
        <w:rPr>
          <w:rFonts w:ascii="Times New Roman" w:eastAsia="Calibri" w:hAnsi="Times New Roman"/>
          <w:sz w:val="24"/>
          <w:szCs w:val="22"/>
        </w:rPr>
        <w:t xml:space="preserve">Una de las herramientas más importantes es la aplicación del Régimen de Protección a la Libre Competencia en el desarrollo de la contratación estatal en Colombia reviste una especial relevancia </w:t>
      </w:r>
      <w:r w:rsidR="00420716">
        <w:rPr>
          <w:rFonts w:ascii="Times New Roman" w:eastAsia="Calibri" w:hAnsi="Times New Roman"/>
          <w:sz w:val="24"/>
          <w:szCs w:val="22"/>
        </w:rPr>
        <w:t xml:space="preserve">para todo tipo de proveedor, le brinda protección al mercado para ofrecer seguridad presentación de sus licitaciones y a la vez lo utiliza como un mecanismo de protección a los recursos públicos. </w:t>
      </w:r>
      <w:r w:rsidRPr="00F934BE">
        <w:rPr>
          <w:rFonts w:ascii="Times New Roman" w:eastAsia="Calibri" w:hAnsi="Times New Roman"/>
          <w:sz w:val="24"/>
          <w:szCs w:val="22"/>
        </w:rPr>
        <w:t>Con la finalidad de proteger los recursos del Estado, el Régimen de Contratación en Colombia regula los diferentes tipos de procesos y modalidades de selección en la contratación pública</w:t>
      </w:r>
      <w:r w:rsidR="00420716">
        <w:rPr>
          <w:rFonts w:ascii="Times New Roman" w:eastAsia="Calibri" w:hAnsi="Times New Roman"/>
          <w:sz w:val="24"/>
          <w:szCs w:val="22"/>
        </w:rPr>
        <w:t xml:space="preserve"> a través de normas que preparan los escenarios frente a la sana y libre </w:t>
      </w:r>
      <w:r w:rsidR="00095595">
        <w:rPr>
          <w:rFonts w:ascii="Times New Roman" w:eastAsia="Calibri" w:hAnsi="Times New Roman"/>
          <w:sz w:val="24"/>
          <w:szCs w:val="22"/>
        </w:rPr>
        <w:t>competencia.</w:t>
      </w:r>
    </w:p>
    <w:p w14:paraId="00D5D9A0" w14:textId="77777777" w:rsidR="00450FEA" w:rsidRDefault="00450FEA" w:rsidP="00450FEA">
      <w:pPr>
        <w:keepNext/>
        <w:keepLines/>
        <w:spacing w:before="40" w:after="0" w:line="259" w:lineRule="auto"/>
        <w:contextualSpacing w:val="0"/>
        <w:outlineLvl w:val="1"/>
        <w:rPr>
          <w:rFonts w:ascii="Times New Roman" w:eastAsia="DengXian Light" w:hAnsi="Times New Roman"/>
          <w:b/>
          <w:sz w:val="24"/>
          <w:szCs w:val="26"/>
        </w:rPr>
      </w:pPr>
      <w:bookmarkStart w:id="28" w:name="_Toc137294331"/>
    </w:p>
    <w:p w14:paraId="7D73558D" w14:textId="14833786" w:rsidR="00450FEA" w:rsidRPr="00243D47" w:rsidRDefault="00450FEA" w:rsidP="00243D47">
      <w:pPr>
        <w:pStyle w:val="Titulo2"/>
      </w:pPr>
      <w:r w:rsidRPr="00243D47">
        <w:t>Conceptos de transparencia y eficiencia en el marco de los procesos de licitaciones de contratación pública</w:t>
      </w:r>
      <w:bookmarkEnd w:id="28"/>
    </w:p>
    <w:p w14:paraId="6C8F4B4B" w14:textId="77777777" w:rsidR="009958BB" w:rsidRDefault="009958BB" w:rsidP="00DF07B6">
      <w:pPr>
        <w:rPr>
          <w:rFonts w:ascii="Times New Roman" w:hAnsi="Times New Roman" w:cs="Calibri"/>
          <w:bCs/>
          <w:sz w:val="24"/>
          <w:szCs w:val="22"/>
        </w:rPr>
      </w:pPr>
      <w:bookmarkStart w:id="29" w:name="_Hlk139123830"/>
    </w:p>
    <w:p w14:paraId="5CC4ACB7" w14:textId="7F3D8456" w:rsidR="007835CA" w:rsidRDefault="007835CA" w:rsidP="00DF07B6">
      <w:pPr>
        <w:rPr>
          <w:rFonts w:ascii="Times New Roman" w:hAnsi="Times New Roman" w:cs="Calibri"/>
          <w:bCs/>
          <w:sz w:val="24"/>
          <w:szCs w:val="22"/>
        </w:rPr>
      </w:pPr>
      <w:r>
        <w:rPr>
          <w:rFonts w:ascii="Times New Roman" w:hAnsi="Times New Roman" w:cs="Calibri"/>
          <w:bCs/>
          <w:sz w:val="24"/>
          <w:szCs w:val="22"/>
        </w:rPr>
        <w:t>La calidad de vida de los ciudadanos y el desarrollo político y económico de un país está marcada por la buena administración de sus dirigentes y por la confianza que brindan sus instituciones, por esta razón sus acciones deben ser transparentes</w:t>
      </w:r>
      <w:r w:rsidR="00F17257">
        <w:rPr>
          <w:rFonts w:ascii="Times New Roman" w:hAnsi="Times New Roman" w:cs="Calibri"/>
          <w:bCs/>
          <w:sz w:val="24"/>
          <w:szCs w:val="22"/>
        </w:rPr>
        <w:t>. C</w:t>
      </w:r>
      <w:r>
        <w:rPr>
          <w:rFonts w:ascii="Times New Roman" w:hAnsi="Times New Roman" w:cs="Calibri"/>
          <w:bCs/>
          <w:sz w:val="24"/>
          <w:szCs w:val="22"/>
        </w:rPr>
        <w:t xml:space="preserve">omo servidores públicos </w:t>
      </w:r>
      <w:r w:rsidR="00F17257">
        <w:rPr>
          <w:rFonts w:ascii="Times New Roman" w:hAnsi="Times New Roman" w:cs="Calibri"/>
          <w:bCs/>
          <w:sz w:val="24"/>
          <w:szCs w:val="22"/>
        </w:rPr>
        <w:t>deciden,</w:t>
      </w:r>
      <w:r>
        <w:rPr>
          <w:rFonts w:ascii="Times New Roman" w:hAnsi="Times New Roman" w:cs="Calibri"/>
          <w:bCs/>
          <w:sz w:val="24"/>
          <w:szCs w:val="22"/>
        </w:rPr>
        <w:t xml:space="preserve"> aprueban, ejecutan acciones económicas y </w:t>
      </w:r>
      <w:r w:rsidR="00F17257">
        <w:rPr>
          <w:rFonts w:ascii="Times New Roman" w:hAnsi="Times New Roman" w:cs="Calibri"/>
          <w:bCs/>
          <w:sz w:val="24"/>
          <w:szCs w:val="22"/>
        </w:rPr>
        <w:t>administrativas sobre</w:t>
      </w:r>
      <w:r>
        <w:rPr>
          <w:rFonts w:ascii="Times New Roman" w:hAnsi="Times New Roman" w:cs="Calibri"/>
          <w:bCs/>
          <w:sz w:val="24"/>
          <w:szCs w:val="22"/>
        </w:rPr>
        <w:t xml:space="preserve"> las cuales deben dar respuestas a toda la </w:t>
      </w:r>
      <w:r w:rsidR="00F17257">
        <w:rPr>
          <w:rFonts w:ascii="Times New Roman" w:hAnsi="Times New Roman" w:cs="Calibri"/>
          <w:bCs/>
          <w:sz w:val="24"/>
          <w:szCs w:val="22"/>
        </w:rPr>
        <w:t xml:space="preserve">ciudadanía, por lo que </w:t>
      </w:r>
      <w:r w:rsidR="009958BB">
        <w:rPr>
          <w:rFonts w:ascii="Times New Roman" w:hAnsi="Times New Roman" w:cs="Calibri"/>
          <w:bCs/>
          <w:sz w:val="24"/>
          <w:szCs w:val="22"/>
        </w:rPr>
        <w:t>sus funciones</w:t>
      </w:r>
      <w:r>
        <w:rPr>
          <w:rFonts w:ascii="Times New Roman" w:hAnsi="Times New Roman" w:cs="Calibri"/>
          <w:bCs/>
          <w:sz w:val="24"/>
          <w:szCs w:val="22"/>
        </w:rPr>
        <w:t xml:space="preserve"> debe</w:t>
      </w:r>
      <w:r w:rsidR="00F17257">
        <w:rPr>
          <w:rFonts w:ascii="Times New Roman" w:hAnsi="Times New Roman" w:cs="Calibri"/>
          <w:bCs/>
          <w:sz w:val="24"/>
          <w:szCs w:val="22"/>
        </w:rPr>
        <w:t>n</w:t>
      </w:r>
      <w:r>
        <w:rPr>
          <w:rFonts w:ascii="Times New Roman" w:hAnsi="Times New Roman" w:cs="Calibri"/>
          <w:bCs/>
          <w:sz w:val="24"/>
          <w:szCs w:val="22"/>
        </w:rPr>
        <w:t xml:space="preserve"> ser optima</w:t>
      </w:r>
      <w:r w:rsidR="00F17257">
        <w:rPr>
          <w:rFonts w:ascii="Times New Roman" w:hAnsi="Times New Roman" w:cs="Calibri"/>
          <w:bCs/>
          <w:sz w:val="24"/>
          <w:szCs w:val="22"/>
        </w:rPr>
        <w:t xml:space="preserve">s </w:t>
      </w:r>
      <w:r w:rsidR="00C13B77">
        <w:rPr>
          <w:rFonts w:ascii="Times New Roman" w:hAnsi="Times New Roman" w:cs="Calibri"/>
          <w:bCs/>
          <w:sz w:val="24"/>
          <w:szCs w:val="22"/>
        </w:rPr>
        <w:t>y con</w:t>
      </w:r>
      <w:r>
        <w:rPr>
          <w:rFonts w:ascii="Times New Roman" w:hAnsi="Times New Roman" w:cs="Calibri"/>
          <w:bCs/>
          <w:sz w:val="24"/>
          <w:szCs w:val="22"/>
        </w:rPr>
        <w:t xml:space="preserve"> buenos </w:t>
      </w:r>
      <w:r w:rsidR="009958BB">
        <w:rPr>
          <w:rFonts w:ascii="Times New Roman" w:hAnsi="Times New Roman" w:cs="Calibri"/>
          <w:bCs/>
          <w:sz w:val="24"/>
          <w:szCs w:val="22"/>
        </w:rPr>
        <w:t>resultados,</w:t>
      </w:r>
      <w:r w:rsidR="00F17257">
        <w:rPr>
          <w:rFonts w:ascii="Times New Roman" w:hAnsi="Times New Roman" w:cs="Calibri"/>
          <w:bCs/>
          <w:sz w:val="24"/>
          <w:szCs w:val="22"/>
        </w:rPr>
        <w:t xml:space="preserve"> especialmente </w:t>
      </w:r>
      <w:r>
        <w:rPr>
          <w:rFonts w:ascii="Times New Roman" w:hAnsi="Times New Roman" w:cs="Calibri"/>
          <w:bCs/>
          <w:sz w:val="24"/>
          <w:szCs w:val="22"/>
        </w:rPr>
        <w:t xml:space="preserve">que beneficien a toda la comunidad en </w:t>
      </w:r>
      <w:r w:rsidR="00F17257">
        <w:rPr>
          <w:rFonts w:ascii="Times New Roman" w:hAnsi="Times New Roman" w:cs="Calibri"/>
          <w:bCs/>
          <w:sz w:val="24"/>
          <w:szCs w:val="22"/>
        </w:rPr>
        <w:t>general</w:t>
      </w:r>
      <w:r>
        <w:rPr>
          <w:rFonts w:ascii="Times New Roman" w:hAnsi="Times New Roman" w:cs="Calibri"/>
          <w:bCs/>
          <w:sz w:val="24"/>
          <w:szCs w:val="22"/>
        </w:rPr>
        <w:t xml:space="preserve"> y que permitan el crecimiento </w:t>
      </w:r>
      <w:r w:rsidR="00F17257">
        <w:rPr>
          <w:rFonts w:ascii="Times New Roman" w:hAnsi="Times New Roman" w:cs="Calibri"/>
          <w:bCs/>
          <w:sz w:val="24"/>
          <w:szCs w:val="22"/>
        </w:rPr>
        <w:t>económico,</w:t>
      </w:r>
      <w:r>
        <w:rPr>
          <w:rFonts w:ascii="Times New Roman" w:hAnsi="Times New Roman" w:cs="Calibri"/>
          <w:bCs/>
          <w:sz w:val="24"/>
          <w:szCs w:val="22"/>
        </w:rPr>
        <w:t xml:space="preserve"> político y social del </w:t>
      </w:r>
      <w:r w:rsidR="00F17257">
        <w:rPr>
          <w:rFonts w:ascii="Times New Roman" w:hAnsi="Times New Roman" w:cs="Calibri"/>
          <w:bCs/>
          <w:sz w:val="24"/>
          <w:szCs w:val="22"/>
        </w:rPr>
        <w:t>país.</w:t>
      </w:r>
      <w:r>
        <w:rPr>
          <w:rFonts w:ascii="Times New Roman" w:hAnsi="Times New Roman" w:cs="Calibri"/>
          <w:bCs/>
          <w:sz w:val="24"/>
          <w:szCs w:val="22"/>
        </w:rPr>
        <w:t xml:space="preserve"> </w:t>
      </w:r>
    </w:p>
    <w:p w14:paraId="5014535B" w14:textId="77777777" w:rsidR="00DF07B6" w:rsidRPr="00DF07B6" w:rsidRDefault="00DF07B6" w:rsidP="00F17257">
      <w:pPr>
        <w:ind w:firstLine="0"/>
        <w:rPr>
          <w:rFonts w:ascii="Times New Roman" w:hAnsi="Times New Roman" w:cs="Calibri"/>
          <w:bCs/>
          <w:sz w:val="24"/>
          <w:szCs w:val="22"/>
        </w:rPr>
      </w:pPr>
    </w:p>
    <w:p w14:paraId="2D8B2F3A" w14:textId="139609B0" w:rsidR="00DF07B6" w:rsidRDefault="00F17257" w:rsidP="00450FEA">
      <w:pPr>
        <w:rPr>
          <w:rFonts w:ascii="Times New Roman" w:hAnsi="Times New Roman" w:cs="Calibri"/>
          <w:bCs/>
          <w:sz w:val="24"/>
          <w:szCs w:val="22"/>
        </w:rPr>
      </w:pPr>
      <w:r w:rsidRPr="00F17257">
        <w:rPr>
          <w:rFonts w:ascii="Times New Roman" w:hAnsi="Times New Roman" w:cs="Calibri"/>
          <w:bCs/>
          <w:sz w:val="24"/>
          <w:szCs w:val="22"/>
        </w:rPr>
        <w:t>Materón</w:t>
      </w:r>
      <w:r>
        <w:rPr>
          <w:rFonts w:ascii="Times New Roman" w:hAnsi="Times New Roman" w:cs="Calibri"/>
          <w:bCs/>
          <w:sz w:val="24"/>
          <w:szCs w:val="22"/>
        </w:rPr>
        <w:t xml:space="preserve"> G. (2022) en su investigación </w:t>
      </w:r>
      <w:r w:rsidRPr="00F17257">
        <w:rPr>
          <w:rFonts w:ascii="Times New Roman" w:hAnsi="Times New Roman" w:cs="Calibri"/>
          <w:bCs/>
          <w:sz w:val="24"/>
          <w:szCs w:val="22"/>
        </w:rPr>
        <w:t>Colombia compra eficiente Bogotá</w:t>
      </w:r>
      <w:r>
        <w:rPr>
          <w:rFonts w:ascii="Times New Roman" w:hAnsi="Times New Roman" w:cs="Calibri"/>
          <w:bCs/>
          <w:sz w:val="24"/>
          <w:szCs w:val="22"/>
        </w:rPr>
        <w:t xml:space="preserve">, define la </w:t>
      </w:r>
      <w:r w:rsidR="00C83BAE">
        <w:rPr>
          <w:rFonts w:ascii="Times New Roman" w:hAnsi="Times New Roman" w:cs="Calibri"/>
          <w:bCs/>
          <w:sz w:val="24"/>
          <w:szCs w:val="22"/>
        </w:rPr>
        <w:t>transparencia como</w:t>
      </w:r>
      <w:r>
        <w:rPr>
          <w:rFonts w:ascii="Times New Roman" w:hAnsi="Times New Roman" w:cs="Calibri"/>
          <w:bCs/>
          <w:sz w:val="24"/>
          <w:szCs w:val="22"/>
        </w:rPr>
        <w:t xml:space="preserve"> una </w:t>
      </w:r>
      <w:r w:rsidR="00C83BAE">
        <w:rPr>
          <w:rFonts w:ascii="Times New Roman" w:hAnsi="Times New Roman" w:cs="Calibri"/>
          <w:bCs/>
          <w:sz w:val="24"/>
          <w:szCs w:val="22"/>
        </w:rPr>
        <w:t>necesidad necesaria</w:t>
      </w:r>
      <w:r>
        <w:rPr>
          <w:rFonts w:ascii="Times New Roman" w:hAnsi="Times New Roman" w:cs="Calibri"/>
          <w:bCs/>
          <w:sz w:val="24"/>
          <w:szCs w:val="22"/>
        </w:rPr>
        <w:t xml:space="preserve"> al momento de realizar los </w:t>
      </w:r>
      <w:r w:rsidR="00C83BAE">
        <w:rPr>
          <w:rFonts w:ascii="Times New Roman" w:hAnsi="Times New Roman" w:cs="Calibri"/>
          <w:bCs/>
          <w:sz w:val="24"/>
          <w:szCs w:val="22"/>
        </w:rPr>
        <w:t>procesos de</w:t>
      </w:r>
      <w:r>
        <w:rPr>
          <w:rFonts w:ascii="Times New Roman" w:hAnsi="Times New Roman" w:cs="Calibri"/>
          <w:bCs/>
          <w:sz w:val="24"/>
          <w:szCs w:val="22"/>
        </w:rPr>
        <w:t xml:space="preserve"> contratación </w:t>
      </w:r>
      <w:r w:rsidR="00C83BAE">
        <w:rPr>
          <w:rFonts w:ascii="Times New Roman" w:hAnsi="Times New Roman" w:cs="Calibri"/>
          <w:bCs/>
          <w:sz w:val="24"/>
          <w:szCs w:val="22"/>
        </w:rPr>
        <w:t>pública, es importante seguir los principios y normas ya establecidas, estas herramientas son los que permiten la transparencia e igualdad de oportunidades para todos los interesados en licitar.  Desde esta perspectiva los procesos de contratación se hacen trasparentes no hay ningún tipo de actividad económica oculta</w:t>
      </w:r>
      <w:r w:rsidR="00FB5F89">
        <w:rPr>
          <w:rFonts w:ascii="Times New Roman" w:hAnsi="Times New Roman" w:cs="Calibri"/>
          <w:bCs/>
          <w:sz w:val="24"/>
          <w:szCs w:val="22"/>
        </w:rPr>
        <w:t xml:space="preserve">, se puede evitar la colusión al licitar y ser objetivos al momento de escoger. </w:t>
      </w:r>
    </w:p>
    <w:p w14:paraId="158869BD" w14:textId="77777777" w:rsidR="009958BB" w:rsidRDefault="009958BB" w:rsidP="00450FEA">
      <w:pPr>
        <w:rPr>
          <w:rFonts w:ascii="Times New Roman" w:hAnsi="Times New Roman" w:cs="Calibri"/>
          <w:bCs/>
          <w:sz w:val="24"/>
          <w:szCs w:val="22"/>
        </w:rPr>
      </w:pPr>
    </w:p>
    <w:p w14:paraId="31C86961" w14:textId="2D4D2CC9" w:rsidR="00F17257" w:rsidRDefault="00FB5F89" w:rsidP="00450FEA">
      <w:pPr>
        <w:rPr>
          <w:rFonts w:ascii="Times New Roman" w:hAnsi="Times New Roman" w:cs="Calibri"/>
          <w:bCs/>
          <w:sz w:val="24"/>
          <w:szCs w:val="22"/>
        </w:rPr>
      </w:pPr>
      <w:r>
        <w:rPr>
          <w:rFonts w:ascii="Times New Roman" w:hAnsi="Times New Roman" w:cs="Calibri"/>
          <w:bCs/>
          <w:sz w:val="24"/>
          <w:szCs w:val="22"/>
        </w:rPr>
        <w:t xml:space="preserve">En cuanto a la eficiencia va muy relacionado a la responsabilidad del servidor publico frente a la realización de la gestión administrativa al momento de llevar los procesos de contratación, involucra el conocimiento de todas las leyes y normas que la rigen. Es una de las herramientas que garantiza un buen proceso de licitación y de contratación publica, desarrollado con trasparencia y confianza. </w:t>
      </w:r>
    </w:p>
    <w:p w14:paraId="04BBEC8C" w14:textId="77777777" w:rsidR="009958BB" w:rsidRDefault="009958BB" w:rsidP="00450FEA">
      <w:pPr>
        <w:rPr>
          <w:rFonts w:ascii="Times New Roman" w:hAnsi="Times New Roman" w:cs="Calibri"/>
          <w:bCs/>
          <w:sz w:val="24"/>
          <w:szCs w:val="22"/>
        </w:rPr>
      </w:pPr>
    </w:p>
    <w:p w14:paraId="48F45853" w14:textId="670E586C" w:rsidR="00450FEA" w:rsidRDefault="00450FEA" w:rsidP="00FB5F89">
      <w:pPr>
        <w:pStyle w:val="Titulo2"/>
        <w:ind w:firstLine="0"/>
        <w:rPr>
          <w:rFonts w:eastAsia="DengXian Light"/>
        </w:rPr>
      </w:pPr>
      <w:bookmarkStart w:id="30" w:name="_Toc137294332"/>
      <w:bookmarkStart w:id="31" w:name="_Toc138701013"/>
      <w:bookmarkEnd w:id="29"/>
      <w:r w:rsidRPr="00450FEA">
        <w:rPr>
          <w:rFonts w:eastAsia="DengXian Light"/>
        </w:rPr>
        <w:t>Estudios de casos reales sobre colusión en licitación en contratación pública</w:t>
      </w:r>
      <w:bookmarkEnd w:id="30"/>
      <w:bookmarkEnd w:id="31"/>
    </w:p>
    <w:p w14:paraId="2C631202" w14:textId="77777777" w:rsidR="009958BB" w:rsidRPr="00450FEA" w:rsidRDefault="009958BB" w:rsidP="00FB5F89">
      <w:pPr>
        <w:pStyle w:val="Titulo2"/>
        <w:ind w:firstLine="0"/>
        <w:rPr>
          <w:rFonts w:eastAsia="DengXian Light"/>
        </w:rPr>
      </w:pPr>
    </w:p>
    <w:p w14:paraId="0EA90A8E" w14:textId="59F3D6C6" w:rsidR="00243D47" w:rsidRDefault="00AC4381" w:rsidP="009958BB">
      <w:pPr>
        <w:ind w:firstLine="360"/>
        <w:rPr>
          <w:rFonts w:ascii="Times New Roman" w:hAnsi="Times New Roman" w:cs="Calibri"/>
          <w:bCs/>
          <w:sz w:val="24"/>
          <w:szCs w:val="22"/>
        </w:rPr>
      </w:pPr>
      <w:r>
        <w:rPr>
          <w:rFonts w:ascii="Times New Roman" w:hAnsi="Times New Roman" w:cs="Calibri"/>
          <w:bCs/>
          <w:sz w:val="24"/>
          <w:szCs w:val="22"/>
        </w:rPr>
        <w:t>En las</w:t>
      </w:r>
      <w:r w:rsidR="00215F4F">
        <w:rPr>
          <w:rFonts w:ascii="Times New Roman" w:hAnsi="Times New Roman" w:cs="Calibri"/>
          <w:bCs/>
          <w:sz w:val="24"/>
          <w:szCs w:val="22"/>
        </w:rPr>
        <w:t xml:space="preserve"> licitaciones </w:t>
      </w:r>
      <w:r>
        <w:rPr>
          <w:rFonts w:ascii="Times New Roman" w:hAnsi="Times New Roman" w:cs="Calibri"/>
          <w:bCs/>
          <w:sz w:val="24"/>
          <w:szCs w:val="22"/>
        </w:rPr>
        <w:t>y procesos</w:t>
      </w:r>
      <w:r w:rsidR="00215F4F">
        <w:rPr>
          <w:rFonts w:ascii="Times New Roman" w:hAnsi="Times New Roman" w:cs="Calibri"/>
          <w:bCs/>
          <w:sz w:val="24"/>
          <w:szCs w:val="22"/>
        </w:rPr>
        <w:t xml:space="preserve"> de contratación pública se presentan muchas conductas </w:t>
      </w:r>
      <w:r>
        <w:rPr>
          <w:rFonts w:ascii="Times New Roman" w:hAnsi="Times New Roman" w:cs="Calibri"/>
          <w:bCs/>
          <w:sz w:val="24"/>
          <w:szCs w:val="22"/>
        </w:rPr>
        <w:t>colusivas,</w:t>
      </w:r>
      <w:r w:rsidR="00215F4F">
        <w:rPr>
          <w:rFonts w:ascii="Times New Roman" w:hAnsi="Times New Roman" w:cs="Calibri"/>
          <w:bCs/>
          <w:sz w:val="24"/>
          <w:szCs w:val="22"/>
        </w:rPr>
        <w:t xml:space="preserve"> comportamientos y acciones que no permiten una </w:t>
      </w:r>
      <w:r>
        <w:rPr>
          <w:rFonts w:ascii="Times New Roman" w:hAnsi="Times New Roman" w:cs="Calibri"/>
          <w:bCs/>
          <w:sz w:val="24"/>
          <w:szCs w:val="22"/>
        </w:rPr>
        <w:t>santa competencia y</w:t>
      </w:r>
      <w:r w:rsidR="00215F4F">
        <w:rPr>
          <w:rFonts w:ascii="Times New Roman" w:hAnsi="Times New Roman" w:cs="Calibri"/>
          <w:bCs/>
          <w:sz w:val="24"/>
          <w:szCs w:val="22"/>
        </w:rPr>
        <w:t xml:space="preserve"> que ponen en riesgo los recursos </w:t>
      </w:r>
      <w:r w:rsidR="0088318A">
        <w:rPr>
          <w:rFonts w:ascii="Times New Roman" w:hAnsi="Times New Roman" w:cs="Calibri"/>
          <w:bCs/>
          <w:sz w:val="24"/>
          <w:szCs w:val="22"/>
        </w:rPr>
        <w:t>públicos, los cuales son</w:t>
      </w:r>
      <w:r>
        <w:rPr>
          <w:rFonts w:ascii="Times New Roman" w:hAnsi="Times New Roman" w:cs="Calibri"/>
          <w:bCs/>
          <w:sz w:val="24"/>
          <w:szCs w:val="22"/>
        </w:rPr>
        <w:t xml:space="preserve"> desviados hacia beneficios propios de los </w:t>
      </w:r>
      <w:r w:rsidR="0088318A">
        <w:rPr>
          <w:rFonts w:ascii="Times New Roman" w:hAnsi="Times New Roman" w:cs="Calibri"/>
          <w:bCs/>
          <w:sz w:val="24"/>
          <w:szCs w:val="22"/>
        </w:rPr>
        <w:t>contratistas,</w:t>
      </w:r>
      <w:r>
        <w:rPr>
          <w:rFonts w:ascii="Times New Roman" w:hAnsi="Times New Roman" w:cs="Calibri"/>
          <w:bCs/>
          <w:sz w:val="24"/>
          <w:szCs w:val="22"/>
        </w:rPr>
        <w:t xml:space="preserve"> generando </w:t>
      </w:r>
      <w:r w:rsidR="0088318A">
        <w:rPr>
          <w:rFonts w:ascii="Times New Roman" w:hAnsi="Times New Roman" w:cs="Calibri"/>
          <w:bCs/>
          <w:sz w:val="24"/>
          <w:szCs w:val="22"/>
        </w:rPr>
        <w:t>más</w:t>
      </w:r>
      <w:r>
        <w:rPr>
          <w:rFonts w:ascii="Times New Roman" w:hAnsi="Times New Roman" w:cs="Calibri"/>
          <w:bCs/>
          <w:sz w:val="24"/>
          <w:szCs w:val="22"/>
        </w:rPr>
        <w:t xml:space="preserve"> necesidades </w:t>
      </w:r>
      <w:r w:rsidR="0088318A">
        <w:rPr>
          <w:rFonts w:ascii="Times New Roman" w:hAnsi="Times New Roman" w:cs="Calibri"/>
          <w:bCs/>
          <w:sz w:val="24"/>
          <w:szCs w:val="22"/>
        </w:rPr>
        <w:t xml:space="preserve">entre los ciudadanos. </w:t>
      </w:r>
    </w:p>
    <w:p w14:paraId="495DD10D" w14:textId="6DEE3195" w:rsidR="00C8133E" w:rsidRDefault="0088318A" w:rsidP="00C8133E">
      <w:pPr>
        <w:ind w:firstLine="360"/>
        <w:rPr>
          <w:rFonts w:ascii="Times New Roman" w:hAnsi="Times New Roman" w:cs="Calibri"/>
          <w:bCs/>
          <w:sz w:val="24"/>
          <w:szCs w:val="22"/>
        </w:rPr>
      </w:pPr>
      <w:r>
        <w:rPr>
          <w:rFonts w:ascii="Times New Roman" w:hAnsi="Times New Roman" w:cs="Calibri"/>
          <w:bCs/>
          <w:sz w:val="24"/>
          <w:szCs w:val="22"/>
        </w:rPr>
        <w:lastRenderedPageBreak/>
        <w:t xml:space="preserve">Las entidades publicas deben cuidar y velar por los recursos públicos, protegerlos y verificar la transparencia de la inversión de estos en necesidades reales de la </w:t>
      </w:r>
      <w:r w:rsidR="00C8133E">
        <w:rPr>
          <w:rFonts w:ascii="Times New Roman" w:hAnsi="Times New Roman" w:cs="Calibri"/>
          <w:bCs/>
          <w:sz w:val="24"/>
          <w:szCs w:val="22"/>
        </w:rPr>
        <w:t>población,</w:t>
      </w:r>
      <w:r w:rsidR="00BE727E">
        <w:rPr>
          <w:rFonts w:ascii="Times New Roman" w:hAnsi="Times New Roman" w:cs="Calibri"/>
          <w:bCs/>
          <w:sz w:val="24"/>
          <w:szCs w:val="22"/>
        </w:rPr>
        <w:t xml:space="preserve"> es el </w:t>
      </w:r>
      <w:r w:rsidR="00C8133E">
        <w:rPr>
          <w:rFonts w:ascii="Times New Roman" w:hAnsi="Times New Roman" w:cs="Calibri"/>
          <w:bCs/>
          <w:sz w:val="24"/>
          <w:szCs w:val="22"/>
        </w:rPr>
        <w:t>deber de</w:t>
      </w:r>
      <w:r w:rsidR="00BE727E">
        <w:rPr>
          <w:rFonts w:ascii="Times New Roman" w:hAnsi="Times New Roman" w:cs="Calibri"/>
          <w:bCs/>
          <w:sz w:val="24"/>
          <w:szCs w:val="22"/>
        </w:rPr>
        <w:t xml:space="preserve"> la Superintendencia de Industria y </w:t>
      </w:r>
      <w:r w:rsidR="00C8133E">
        <w:rPr>
          <w:rFonts w:ascii="Times New Roman" w:hAnsi="Times New Roman" w:cs="Calibri"/>
          <w:bCs/>
          <w:sz w:val="24"/>
          <w:szCs w:val="22"/>
        </w:rPr>
        <w:t>Comercio vigilar</w:t>
      </w:r>
      <w:r w:rsidR="00BE727E">
        <w:rPr>
          <w:rFonts w:ascii="Times New Roman" w:hAnsi="Times New Roman" w:cs="Calibri"/>
          <w:bCs/>
          <w:sz w:val="24"/>
          <w:szCs w:val="22"/>
        </w:rPr>
        <w:t xml:space="preserve"> para que se realicen</w:t>
      </w:r>
      <w:r w:rsidR="00C8133E">
        <w:rPr>
          <w:rFonts w:ascii="Times New Roman" w:hAnsi="Times New Roman" w:cs="Calibri"/>
          <w:bCs/>
          <w:sz w:val="24"/>
          <w:szCs w:val="22"/>
        </w:rPr>
        <w:t xml:space="preserve"> todos los procesos licitorios y de contratación pública bajo</w:t>
      </w:r>
      <w:r w:rsidR="00BE727E">
        <w:rPr>
          <w:rFonts w:ascii="Times New Roman" w:hAnsi="Times New Roman" w:cs="Calibri"/>
          <w:bCs/>
          <w:sz w:val="24"/>
          <w:szCs w:val="22"/>
        </w:rPr>
        <w:t xml:space="preserve"> </w:t>
      </w:r>
      <w:r w:rsidR="00C8133E">
        <w:rPr>
          <w:rFonts w:ascii="Times New Roman" w:hAnsi="Times New Roman" w:cs="Calibri"/>
          <w:bCs/>
          <w:sz w:val="24"/>
          <w:szCs w:val="22"/>
        </w:rPr>
        <w:t>transparencia. En Colombia se han presentado casos de colusión en licitaciones, se han detectado e identificado en ellos sus motivaciones o las causas que lo produjeron al igual que las consecuencias con efectos negativos que han dejado por la falta de responsabilidad y transparencia frente a la competencia.</w:t>
      </w:r>
    </w:p>
    <w:p w14:paraId="1B8A9EA3" w14:textId="77777777" w:rsidR="00C8133E" w:rsidRDefault="00C8133E" w:rsidP="00C8133E">
      <w:pPr>
        <w:ind w:firstLine="360"/>
        <w:rPr>
          <w:rFonts w:ascii="Times New Roman" w:hAnsi="Times New Roman" w:cs="Calibri"/>
          <w:bCs/>
          <w:sz w:val="24"/>
          <w:szCs w:val="22"/>
        </w:rPr>
      </w:pPr>
    </w:p>
    <w:p w14:paraId="08C14882" w14:textId="649454B0" w:rsidR="002560EF" w:rsidRDefault="00C8133E" w:rsidP="007536F8">
      <w:pPr>
        <w:ind w:firstLine="360"/>
        <w:rPr>
          <w:rFonts w:ascii="Times New Roman" w:hAnsi="Times New Roman" w:cs="Calibri"/>
          <w:bCs/>
          <w:sz w:val="24"/>
          <w:szCs w:val="22"/>
        </w:rPr>
      </w:pPr>
      <w:r>
        <w:rPr>
          <w:rFonts w:ascii="Times New Roman" w:hAnsi="Times New Roman" w:cs="Calibri"/>
          <w:bCs/>
          <w:sz w:val="24"/>
          <w:szCs w:val="22"/>
        </w:rPr>
        <w:t xml:space="preserve">Sobre los casos detectados y comprobados se han impuesto sanciones de acuerdo a las leyes y normas estatales   </w:t>
      </w:r>
      <w:r w:rsidR="00107970">
        <w:rPr>
          <w:rFonts w:ascii="Times New Roman" w:hAnsi="Times New Roman" w:cs="Calibri"/>
          <w:bCs/>
          <w:sz w:val="24"/>
          <w:szCs w:val="22"/>
        </w:rPr>
        <w:t xml:space="preserve">se encuentra el realizado por la Superintendencia de Industria y Comercio a la Corporación Autónoma Regional del Canal del Dique por violación a la libre competencia, luego de una revisión exhaustiva y de algunas observaciones realizadas por </w:t>
      </w:r>
      <w:r w:rsidR="002560EF">
        <w:rPr>
          <w:rFonts w:ascii="Times New Roman" w:hAnsi="Times New Roman" w:cs="Calibri"/>
          <w:bCs/>
          <w:sz w:val="24"/>
          <w:szCs w:val="22"/>
        </w:rPr>
        <w:t xml:space="preserve">funcionarios públicos se inicia una investigación que concluye en sanciones y decide declarar desierta  la licitación  por todos las acciones colusivas presentadas </w:t>
      </w:r>
      <w:r w:rsidR="002560EF">
        <w:t xml:space="preserve"> </w:t>
      </w:r>
      <w:r w:rsidR="002560EF">
        <w:rPr>
          <w:rFonts w:ascii="Times New Roman" w:hAnsi="Times New Roman" w:cs="Calibri"/>
          <w:bCs/>
          <w:sz w:val="24"/>
          <w:szCs w:val="22"/>
        </w:rPr>
        <w:t xml:space="preserve"> </w:t>
      </w:r>
      <w:bookmarkStart w:id="32" w:name="_Hlk139137247"/>
      <w:r w:rsidR="002560EF">
        <w:rPr>
          <w:rFonts w:ascii="Times New Roman" w:hAnsi="Times New Roman" w:cs="Calibri"/>
          <w:bCs/>
          <w:sz w:val="24"/>
          <w:szCs w:val="22"/>
        </w:rPr>
        <w:t>(</w:t>
      </w:r>
      <w:r w:rsidR="002560EF" w:rsidRPr="00107970">
        <w:rPr>
          <w:rFonts w:ascii="Times New Roman" w:hAnsi="Times New Roman" w:cs="Calibri"/>
          <w:bCs/>
          <w:sz w:val="24"/>
          <w:szCs w:val="22"/>
        </w:rPr>
        <w:t>Resolución No. 20227020019945</w:t>
      </w:r>
      <w:r w:rsidR="002560EF">
        <w:rPr>
          <w:rFonts w:ascii="Times New Roman" w:hAnsi="Times New Roman" w:cs="Calibri"/>
          <w:bCs/>
          <w:sz w:val="24"/>
          <w:szCs w:val="22"/>
        </w:rPr>
        <w:t xml:space="preserve"> de 2022)</w:t>
      </w:r>
      <w:bookmarkEnd w:id="32"/>
      <w:r w:rsidR="007536F8">
        <w:rPr>
          <w:rFonts w:ascii="Times New Roman" w:hAnsi="Times New Roman" w:cs="Calibri"/>
          <w:bCs/>
          <w:sz w:val="24"/>
          <w:szCs w:val="22"/>
        </w:rPr>
        <w:t>.</w:t>
      </w:r>
    </w:p>
    <w:p w14:paraId="2981CF29" w14:textId="73F52EF5" w:rsidR="004B138A" w:rsidRDefault="004B138A" w:rsidP="007536F8">
      <w:pPr>
        <w:ind w:firstLine="360"/>
        <w:rPr>
          <w:rFonts w:ascii="Times New Roman" w:hAnsi="Times New Roman" w:cs="Calibri"/>
          <w:bCs/>
          <w:sz w:val="24"/>
          <w:szCs w:val="22"/>
        </w:rPr>
      </w:pPr>
    </w:p>
    <w:p w14:paraId="50DA8636" w14:textId="6A5BAC74" w:rsidR="009958BB" w:rsidRPr="009958BB" w:rsidRDefault="004B138A" w:rsidP="009958BB">
      <w:pPr>
        <w:ind w:firstLine="360"/>
        <w:rPr>
          <w:rFonts w:ascii="Times New Roman" w:hAnsi="Times New Roman" w:cs="Calibri"/>
          <w:bCs/>
          <w:sz w:val="24"/>
          <w:szCs w:val="22"/>
        </w:rPr>
      </w:pPr>
      <w:r>
        <w:rPr>
          <w:rFonts w:ascii="Times New Roman" w:hAnsi="Times New Roman" w:cs="Calibri"/>
          <w:bCs/>
          <w:sz w:val="24"/>
          <w:szCs w:val="22"/>
        </w:rPr>
        <w:t>Otro caso sancionado por la Superintendencia de Industria y Comercio a las   empresas Aerodelicias</w:t>
      </w:r>
      <w:r w:rsidRPr="004B138A">
        <w:rPr>
          <w:rFonts w:ascii="Times New Roman" w:hAnsi="Times New Roman" w:cs="Calibri"/>
          <w:bCs/>
          <w:sz w:val="24"/>
          <w:szCs w:val="22"/>
        </w:rPr>
        <w:t xml:space="preserve">, </w:t>
      </w:r>
      <w:r>
        <w:rPr>
          <w:rFonts w:ascii="Times New Roman" w:hAnsi="Times New Roman" w:cs="Calibri"/>
          <w:bCs/>
          <w:sz w:val="24"/>
          <w:szCs w:val="22"/>
        </w:rPr>
        <w:t>S</w:t>
      </w:r>
      <w:r w:rsidRPr="004B138A">
        <w:rPr>
          <w:rFonts w:ascii="Times New Roman" w:hAnsi="Times New Roman" w:cs="Calibri"/>
          <w:bCs/>
          <w:sz w:val="24"/>
          <w:szCs w:val="22"/>
        </w:rPr>
        <w:t xml:space="preserve">ervicial, </w:t>
      </w:r>
      <w:r>
        <w:rPr>
          <w:rFonts w:ascii="Times New Roman" w:hAnsi="Times New Roman" w:cs="Calibri"/>
          <w:bCs/>
          <w:sz w:val="24"/>
          <w:szCs w:val="22"/>
        </w:rPr>
        <w:t>L</w:t>
      </w:r>
      <w:r w:rsidRPr="004B138A">
        <w:rPr>
          <w:rFonts w:ascii="Times New Roman" w:hAnsi="Times New Roman" w:cs="Calibri"/>
          <w:bCs/>
          <w:sz w:val="24"/>
          <w:szCs w:val="22"/>
        </w:rPr>
        <w:t xml:space="preserve">a </w:t>
      </w:r>
      <w:r>
        <w:rPr>
          <w:rFonts w:ascii="Times New Roman" w:hAnsi="Times New Roman" w:cs="Calibri"/>
          <w:bCs/>
          <w:sz w:val="24"/>
          <w:szCs w:val="22"/>
        </w:rPr>
        <w:t>Campiña</w:t>
      </w:r>
      <w:r w:rsidRPr="004B138A">
        <w:rPr>
          <w:rFonts w:ascii="Times New Roman" w:hAnsi="Times New Roman" w:cs="Calibri"/>
          <w:bCs/>
          <w:sz w:val="24"/>
          <w:szCs w:val="22"/>
        </w:rPr>
        <w:t xml:space="preserve">, </w:t>
      </w:r>
      <w:r>
        <w:rPr>
          <w:rFonts w:ascii="Times New Roman" w:hAnsi="Times New Roman" w:cs="Calibri"/>
          <w:bCs/>
          <w:sz w:val="24"/>
          <w:szCs w:val="22"/>
        </w:rPr>
        <w:t>C</w:t>
      </w:r>
      <w:r w:rsidRPr="004B138A">
        <w:rPr>
          <w:rFonts w:ascii="Times New Roman" w:hAnsi="Times New Roman" w:cs="Calibri"/>
          <w:bCs/>
          <w:sz w:val="24"/>
          <w:szCs w:val="22"/>
        </w:rPr>
        <w:t xml:space="preserve">atalinsa, </w:t>
      </w:r>
      <w:r>
        <w:rPr>
          <w:rFonts w:ascii="Times New Roman" w:hAnsi="Times New Roman" w:cs="Calibri"/>
          <w:bCs/>
          <w:sz w:val="24"/>
          <w:szCs w:val="22"/>
        </w:rPr>
        <w:t>D</w:t>
      </w:r>
      <w:r w:rsidRPr="004B138A">
        <w:rPr>
          <w:rFonts w:ascii="Times New Roman" w:hAnsi="Times New Roman" w:cs="Calibri"/>
          <w:bCs/>
          <w:sz w:val="24"/>
          <w:szCs w:val="22"/>
        </w:rPr>
        <w:t xml:space="preserve">iseral, </w:t>
      </w:r>
      <w:r>
        <w:rPr>
          <w:rFonts w:ascii="Times New Roman" w:hAnsi="Times New Roman" w:cs="Calibri"/>
          <w:bCs/>
          <w:sz w:val="24"/>
          <w:szCs w:val="22"/>
        </w:rPr>
        <w:t>I</w:t>
      </w:r>
      <w:r w:rsidRPr="004B138A">
        <w:rPr>
          <w:rFonts w:ascii="Times New Roman" w:hAnsi="Times New Roman" w:cs="Calibri"/>
          <w:bCs/>
          <w:sz w:val="24"/>
          <w:szCs w:val="22"/>
        </w:rPr>
        <w:t xml:space="preserve">beaser, </w:t>
      </w:r>
      <w:r>
        <w:rPr>
          <w:rFonts w:ascii="Times New Roman" w:hAnsi="Times New Roman" w:cs="Calibri"/>
          <w:bCs/>
          <w:sz w:val="24"/>
          <w:szCs w:val="22"/>
        </w:rPr>
        <w:t>L</w:t>
      </w:r>
      <w:r w:rsidRPr="004B138A">
        <w:rPr>
          <w:rFonts w:ascii="Times New Roman" w:hAnsi="Times New Roman" w:cs="Calibri"/>
          <w:bCs/>
          <w:sz w:val="24"/>
          <w:szCs w:val="22"/>
        </w:rPr>
        <w:t xml:space="preserve">iber, </w:t>
      </w:r>
      <w:r>
        <w:rPr>
          <w:rFonts w:ascii="Times New Roman" w:hAnsi="Times New Roman" w:cs="Calibri"/>
          <w:bCs/>
          <w:sz w:val="24"/>
          <w:szCs w:val="22"/>
        </w:rPr>
        <w:t>S</w:t>
      </w:r>
      <w:r w:rsidRPr="004B138A">
        <w:rPr>
          <w:rFonts w:ascii="Times New Roman" w:hAnsi="Times New Roman" w:cs="Calibri"/>
          <w:bCs/>
          <w:sz w:val="24"/>
          <w:szCs w:val="22"/>
        </w:rPr>
        <w:t xml:space="preserve">press, </w:t>
      </w:r>
      <w:r>
        <w:rPr>
          <w:rFonts w:ascii="Times New Roman" w:hAnsi="Times New Roman" w:cs="Calibri"/>
          <w:bCs/>
          <w:sz w:val="24"/>
          <w:szCs w:val="22"/>
        </w:rPr>
        <w:t>S</w:t>
      </w:r>
      <w:r w:rsidRPr="004B138A">
        <w:rPr>
          <w:rFonts w:ascii="Times New Roman" w:hAnsi="Times New Roman" w:cs="Calibri"/>
          <w:bCs/>
          <w:sz w:val="24"/>
          <w:szCs w:val="22"/>
        </w:rPr>
        <w:t>urcolombiana,</w:t>
      </w:r>
      <w:r>
        <w:rPr>
          <w:rFonts w:ascii="Times New Roman" w:hAnsi="Times New Roman" w:cs="Calibri"/>
          <w:bCs/>
          <w:sz w:val="24"/>
          <w:szCs w:val="22"/>
        </w:rPr>
        <w:t xml:space="preserve"> por conformar un cartel del Programa de Refrigerios Escolares en la ciudad de Bogotá por construir acuerdos colusorios   evitando la sana competencia </w:t>
      </w:r>
      <w:r w:rsidR="00D06E9E" w:rsidRPr="00D06E9E">
        <w:rPr>
          <w:rFonts w:ascii="Times New Roman" w:hAnsi="Times New Roman" w:cs="Calibri"/>
          <w:bCs/>
          <w:sz w:val="24"/>
          <w:szCs w:val="22"/>
        </w:rPr>
        <w:t xml:space="preserve">frente a los procesos de contratación estatal. </w:t>
      </w:r>
      <w:r>
        <w:rPr>
          <w:rFonts w:ascii="Times New Roman" w:hAnsi="Times New Roman" w:cs="Calibri"/>
          <w:bCs/>
          <w:sz w:val="24"/>
          <w:szCs w:val="22"/>
        </w:rPr>
        <w:t>(Resolución 35069 de 6 de junio de 2022</w:t>
      </w:r>
      <w:r w:rsidR="00D06E9E">
        <w:rPr>
          <w:rFonts w:ascii="Times New Roman" w:hAnsi="Times New Roman" w:cs="Calibri"/>
          <w:bCs/>
          <w:sz w:val="24"/>
          <w:szCs w:val="22"/>
        </w:rPr>
        <w:t xml:space="preserve">). Estas acciones fueron consideradas muy delicadas por la población infantil afectada, a quienes se les violaron los derechos de educación y a una sana </w:t>
      </w:r>
      <w:r w:rsidR="008D6A36">
        <w:rPr>
          <w:rFonts w:ascii="Times New Roman" w:hAnsi="Times New Roman" w:cs="Calibri"/>
          <w:bCs/>
          <w:sz w:val="24"/>
          <w:szCs w:val="22"/>
        </w:rPr>
        <w:t>alimentación.</w:t>
      </w:r>
      <w:bookmarkStart w:id="33" w:name="_Toc137294333"/>
      <w:bookmarkStart w:id="34" w:name="_Toc138701014"/>
    </w:p>
    <w:p w14:paraId="292E1AA1" w14:textId="3CFAE6DF" w:rsidR="00450FEA" w:rsidRDefault="00450FEA" w:rsidP="00243D47">
      <w:pPr>
        <w:pStyle w:val="Titulo2"/>
        <w:rPr>
          <w:rFonts w:eastAsia="DengXian Light"/>
        </w:rPr>
      </w:pPr>
      <w:r w:rsidRPr="00450FEA">
        <w:rPr>
          <w:rFonts w:eastAsia="DengXian Light"/>
        </w:rPr>
        <w:lastRenderedPageBreak/>
        <w:t>La buena administración en la contratación pública:</w:t>
      </w:r>
      <w:bookmarkEnd w:id="33"/>
      <w:bookmarkEnd w:id="34"/>
      <w:r w:rsidRPr="00450FEA">
        <w:rPr>
          <w:rFonts w:eastAsia="DengXian Light"/>
        </w:rPr>
        <w:t xml:space="preserve"> </w:t>
      </w:r>
    </w:p>
    <w:p w14:paraId="64DC6C13" w14:textId="32532646" w:rsidR="000F2926" w:rsidRDefault="00450FEA" w:rsidP="000F2926">
      <w:pPr>
        <w:ind w:firstLine="0"/>
        <w:rPr>
          <w:rFonts w:ascii="Times New Roman" w:hAnsi="Times New Roman" w:cs="Calibri"/>
          <w:b/>
          <w:sz w:val="24"/>
          <w:szCs w:val="22"/>
        </w:rPr>
      </w:pPr>
      <w:r w:rsidRPr="00450FEA">
        <w:rPr>
          <w:rFonts w:ascii="Times New Roman" w:hAnsi="Times New Roman" w:cs="Calibri"/>
          <w:bCs/>
          <w:sz w:val="24"/>
          <w:szCs w:val="22"/>
        </w:rPr>
        <w:t xml:space="preserve">                    </w:t>
      </w:r>
      <w:r w:rsidR="000F2926">
        <w:rPr>
          <w:rFonts w:ascii="Times New Roman" w:hAnsi="Times New Roman" w:cs="Calibri"/>
          <w:bCs/>
          <w:sz w:val="24"/>
          <w:szCs w:val="22"/>
        </w:rPr>
        <w:t xml:space="preserve">En Colombia </w:t>
      </w:r>
      <w:r w:rsidRPr="00450FEA">
        <w:rPr>
          <w:rFonts w:ascii="Times New Roman" w:hAnsi="Times New Roman" w:cs="Calibri"/>
          <w:bCs/>
          <w:sz w:val="24"/>
          <w:szCs w:val="22"/>
        </w:rPr>
        <w:t xml:space="preserve">   </w:t>
      </w:r>
      <w:r w:rsidR="000F2926">
        <w:rPr>
          <w:rFonts w:ascii="Times New Roman" w:hAnsi="Times New Roman" w:cs="Calibri"/>
          <w:bCs/>
          <w:sz w:val="24"/>
          <w:szCs w:val="22"/>
        </w:rPr>
        <w:t xml:space="preserve">no hay un concepto jurídico sobre buena administración, las acciones que la definen dependen del cumplimiento correcto de las funciones </w:t>
      </w:r>
      <w:r w:rsidR="000F2926" w:rsidRPr="00450FEA">
        <w:rPr>
          <w:rFonts w:ascii="Times New Roman" w:hAnsi="Times New Roman" w:cs="Calibri"/>
          <w:bCs/>
          <w:sz w:val="24"/>
          <w:szCs w:val="22"/>
        </w:rPr>
        <w:t>y</w:t>
      </w:r>
      <w:r w:rsidR="000F2926">
        <w:rPr>
          <w:rFonts w:ascii="Times New Roman" w:hAnsi="Times New Roman" w:cs="Calibri"/>
          <w:bCs/>
          <w:sz w:val="24"/>
          <w:szCs w:val="22"/>
        </w:rPr>
        <w:t xml:space="preserve"> roles de los servidores públicos </w:t>
      </w:r>
      <w:r w:rsidR="000F2926" w:rsidRPr="00450FEA">
        <w:rPr>
          <w:rFonts w:ascii="Times New Roman" w:hAnsi="Times New Roman" w:cs="Calibri"/>
          <w:bCs/>
          <w:sz w:val="24"/>
          <w:szCs w:val="22"/>
        </w:rPr>
        <w:t>y</w:t>
      </w:r>
      <w:r w:rsidR="000F2926">
        <w:rPr>
          <w:rFonts w:ascii="Times New Roman" w:hAnsi="Times New Roman" w:cs="Calibri"/>
          <w:bCs/>
          <w:sz w:val="24"/>
          <w:szCs w:val="22"/>
        </w:rPr>
        <w:t xml:space="preserve"> de la eficiencia con la que realiza su trabajo </w:t>
      </w:r>
      <w:r w:rsidR="000F2926" w:rsidRPr="00450FEA">
        <w:rPr>
          <w:rFonts w:ascii="Times New Roman" w:hAnsi="Times New Roman" w:cs="Calibri"/>
          <w:bCs/>
          <w:sz w:val="24"/>
          <w:szCs w:val="22"/>
        </w:rPr>
        <w:t>de</w:t>
      </w:r>
      <w:r w:rsidR="000F2926">
        <w:rPr>
          <w:rFonts w:ascii="Times New Roman" w:hAnsi="Times New Roman" w:cs="Calibri"/>
          <w:bCs/>
          <w:sz w:val="24"/>
          <w:szCs w:val="22"/>
        </w:rPr>
        <w:t xml:space="preserve"> acuerdo a las normas y leyes estatales establecidas.</w:t>
      </w:r>
      <w:r w:rsidR="000F2926">
        <w:rPr>
          <w:rFonts w:ascii="Times New Roman" w:hAnsi="Times New Roman" w:cs="Calibri"/>
          <w:b/>
          <w:sz w:val="24"/>
          <w:szCs w:val="22"/>
        </w:rPr>
        <w:t xml:space="preserve"> </w:t>
      </w:r>
    </w:p>
    <w:p w14:paraId="3AF01589" w14:textId="77777777" w:rsidR="005F3025" w:rsidRDefault="005F3025" w:rsidP="000F2926">
      <w:pPr>
        <w:ind w:firstLine="0"/>
        <w:rPr>
          <w:rFonts w:ascii="Times New Roman" w:hAnsi="Times New Roman" w:cs="Calibri"/>
          <w:b/>
          <w:sz w:val="24"/>
          <w:szCs w:val="22"/>
        </w:rPr>
      </w:pPr>
    </w:p>
    <w:p w14:paraId="6E6C35C0" w14:textId="55DE30B4" w:rsidR="00C73AF0" w:rsidRPr="00111235" w:rsidRDefault="00450FEA" w:rsidP="00111235">
      <w:pPr>
        <w:rPr>
          <w:rFonts w:ascii="Times New Roman" w:hAnsi="Times New Roman" w:cs="Calibri"/>
          <w:b/>
          <w:sz w:val="24"/>
          <w:szCs w:val="22"/>
        </w:rPr>
      </w:pPr>
      <w:r w:rsidRPr="00450FEA">
        <w:rPr>
          <w:rFonts w:ascii="Times New Roman" w:hAnsi="Times New Roman" w:cs="Calibri"/>
          <w:bCs/>
          <w:sz w:val="24"/>
          <w:szCs w:val="22"/>
        </w:rPr>
        <w:t xml:space="preserve">Según </w:t>
      </w:r>
      <w:r w:rsidR="00C35294">
        <w:rPr>
          <w:rFonts w:ascii="Times New Roman" w:hAnsi="Times New Roman" w:cs="Calibri"/>
          <w:bCs/>
          <w:sz w:val="24"/>
          <w:szCs w:val="22"/>
        </w:rPr>
        <w:t xml:space="preserve">Grau P. Laura </w:t>
      </w:r>
      <w:r w:rsidRPr="00450FEA">
        <w:rPr>
          <w:rFonts w:ascii="Times New Roman" w:hAnsi="Times New Roman" w:cs="Calibri"/>
          <w:bCs/>
          <w:sz w:val="24"/>
          <w:szCs w:val="22"/>
        </w:rPr>
        <w:t>(2021)</w:t>
      </w:r>
      <w:r w:rsidR="000F2926">
        <w:rPr>
          <w:rFonts w:ascii="Times New Roman" w:hAnsi="Times New Roman" w:cs="Calibri"/>
          <w:bCs/>
          <w:sz w:val="24"/>
          <w:szCs w:val="22"/>
        </w:rPr>
        <w:t xml:space="preserve"> la buena administración pública </w:t>
      </w:r>
      <w:r w:rsidR="000F2926" w:rsidRPr="00450FEA">
        <w:rPr>
          <w:rFonts w:ascii="Times New Roman" w:hAnsi="Times New Roman" w:cs="Calibri"/>
          <w:bCs/>
          <w:sz w:val="24"/>
          <w:szCs w:val="22"/>
        </w:rPr>
        <w:t>se</w:t>
      </w:r>
      <w:r w:rsidRPr="00450FEA">
        <w:rPr>
          <w:rFonts w:ascii="Times New Roman" w:hAnsi="Times New Roman" w:cs="Calibri"/>
          <w:bCs/>
          <w:sz w:val="24"/>
          <w:szCs w:val="22"/>
        </w:rPr>
        <w:t xml:space="preserve"> construye y aplica sobre </w:t>
      </w:r>
      <w:r w:rsidR="00111235" w:rsidRPr="00450FEA">
        <w:rPr>
          <w:rFonts w:ascii="Times New Roman" w:hAnsi="Times New Roman" w:cs="Calibri"/>
          <w:bCs/>
          <w:sz w:val="24"/>
          <w:szCs w:val="22"/>
        </w:rPr>
        <w:t>las estructuras normativas jurisprudenciales</w:t>
      </w:r>
      <w:r w:rsidRPr="00450FEA">
        <w:rPr>
          <w:rFonts w:ascii="Times New Roman" w:hAnsi="Times New Roman" w:cs="Calibri"/>
          <w:bCs/>
          <w:sz w:val="24"/>
          <w:szCs w:val="22"/>
        </w:rPr>
        <w:t xml:space="preserve"> </w:t>
      </w:r>
      <w:r w:rsidR="00243D47">
        <w:rPr>
          <w:rFonts w:ascii="Times New Roman" w:hAnsi="Times New Roman" w:cs="Calibri"/>
          <w:bCs/>
          <w:sz w:val="24"/>
          <w:szCs w:val="22"/>
        </w:rPr>
        <w:t xml:space="preserve">desde la Constitución Política de </w:t>
      </w:r>
      <w:r w:rsidR="008D6A36">
        <w:rPr>
          <w:rFonts w:ascii="Times New Roman" w:hAnsi="Times New Roman" w:cs="Calibri"/>
          <w:bCs/>
          <w:sz w:val="24"/>
          <w:szCs w:val="22"/>
        </w:rPr>
        <w:t>Colombia</w:t>
      </w:r>
      <w:r w:rsidR="00D628BA">
        <w:rPr>
          <w:rFonts w:ascii="Times New Roman" w:hAnsi="Times New Roman" w:cs="Calibri"/>
          <w:bCs/>
          <w:sz w:val="24"/>
          <w:szCs w:val="22"/>
        </w:rPr>
        <w:t xml:space="preserve">, en ella se </w:t>
      </w:r>
      <w:r w:rsidR="00C73AF0">
        <w:rPr>
          <w:rFonts w:ascii="Times New Roman" w:hAnsi="Times New Roman" w:cs="Calibri"/>
          <w:bCs/>
          <w:sz w:val="24"/>
          <w:szCs w:val="22"/>
        </w:rPr>
        <w:t>explica que</w:t>
      </w:r>
      <w:r w:rsidR="00D628BA">
        <w:rPr>
          <w:rFonts w:ascii="Times New Roman" w:hAnsi="Times New Roman" w:cs="Calibri"/>
          <w:bCs/>
          <w:sz w:val="24"/>
          <w:szCs w:val="22"/>
        </w:rPr>
        <w:t xml:space="preserve"> todo funcionario </w:t>
      </w:r>
      <w:r w:rsidR="00C73AF0">
        <w:rPr>
          <w:rFonts w:ascii="Times New Roman" w:hAnsi="Times New Roman" w:cs="Calibri"/>
          <w:bCs/>
          <w:sz w:val="24"/>
          <w:szCs w:val="22"/>
        </w:rPr>
        <w:t>público</w:t>
      </w:r>
      <w:r w:rsidR="00D628BA">
        <w:rPr>
          <w:rFonts w:ascii="Times New Roman" w:hAnsi="Times New Roman" w:cs="Calibri"/>
          <w:bCs/>
          <w:sz w:val="24"/>
          <w:szCs w:val="22"/>
        </w:rPr>
        <w:t xml:space="preserve"> </w:t>
      </w:r>
      <w:r w:rsidR="00C73AF0">
        <w:rPr>
          <w:rFonts w:ascii="Times New Roman" w:hAnsi="Times New Roman" w:cs="Calibri"/>
          <w:bCs/>
          <w:sz w:val="24"/>
          <w:szCs w:val="22"/>
        </w:rPr>
        <w:t>está</w:t>
      </w:r>
      <w:r w:rsidR="00D628BA">
        <w:rPr>
          <w:rFonts w:ascii="Times New Roman" w:hAnsi="Times New Roman" w:cs="Calibri"/>
          <w:bCs/>
          <w:sz w:val="24"/>
          <w:szCs w:val="22"/>
        </w:rPr>
        <w:t xml:space="preserve"> al </w:t>
      </w:r>
      <w:r w:rsidR="00C73AF0">
        <w:rPr>
          <w:rFonts w:ascii="Times New Roman" w:hAnsi="Times New Roman" w:cs="Calibri"/>
          <w:bCs/>
          <w:sz w:val="24"/>
          <w:szCs w:val="22"/>
        </w:rPr>
        <w:t>servicio de</w:t>
      </w:r>
      <w:r w:rsidR="00D628BA">
        <w:rPr>
          <w:rFonts w:ascii="Times New Roman" w:hAnsi="Times New Roman" w:cs="Calibri"/>
          <w:bCs/>
          <w:sz w:val="24"/>
          <w:szCs w:val="22"/>
        </w:rPr>
        <w:t xml:space="preserve"> la comunidad en </w:t>
      </w:r>
      <w:r w:rsidR="00C73AF0">
        <w:rPr>
          <w:rFonts w:ascii="Times New Roman" w:hAnsi="Times New Roman" w:cs="Calibri"/>
          <w:bCs/>
          <w:sz w:val="24"/>
          <w:szCs w:val="22"/>
        </w:rPr>
        <w:t>general,</w:t>
      </w:r>
      <w:r w:rsidR="00D628BA">
        <w:rPr>
          <w:rFonts w:ascii="Times New Roman" w:hAnsi="Times New Roman" w:cs="Calibri"/>
          <w:bCs/>
          <w:sz w:val="24"/>
          <w:szCs w:val="22"/>
        </w:rPr>
        <w:t xml:space="preserve"> que todo proceso debe </w:t>
      </w:r>
      <w:r w:rsidR="00C73AF0">
        <w:rPr>
          <w:rFonts w:ascii="Times New Roman" w:hAnsi="Times New Roman" w:cs="Calibri"/>
          <w:bCs/>
          <w:sz w:val="24"/>
          <w:szCs w:val="22"/>
        </w:rPr>
        <w:t>desarrollarse bajo</w:t>
      </w:r>
      <w:r w:rsidR="00D628BA">
        <w:rPr>
          <w:rFonts w:ascii="Times New Roman" w:hAnsi="Times New Roman" w:cs="Calibri"/>
          <w:bCs/>
          <w:sz w:val="24"/>
          <w:szCs w:val="22"/>
        </w:rPr>
        <w:t xml:space="preserve"> los principios establecidos por las leyes</w:t>
      </w:r>
      <w:r w:rsidR="00111235">
        <w:rPr>
          <w:rFonts w:ascii="Times New Roman" w:hAnsi="Times New Roman" w:cs="Calibri"/>
          <w:bCs/>
          <w:sz w:val="24"/>
          <w:szCs w:val="22"/>
        </w:rPr>
        <w:t xml:space="preserve"> y se establecen los </w:t>
      </w:r>
      <w:r w:rsidR="00033367">
        <w:rPr>
          <w:rFonts w:ascii="Times New Roman" w:hAnsi="Times New Roman" w:cs="Calibri"/>
          <w:bCs/>
          <w:sz w:val="24"/>
          <w:szCs w:val="22"/>
        </w:rPr>
        <w:t xml:space="preserve">parámetros </w:t>
      </w:r>
      <w:r w:rsidR="00033367" w:rsidRPr="00033367">
        <w:rPr>
          <w:rFonts w:ascii="Times New Roman" w:hAnsi="Times New Roman" w:cs="Calibri"/>
          <w:bCs/>
          <w:sz w:val="24"/>
          <w:szCs w:val="22"/>
        </w:rPr>
        <w:t>para</w:t>
      </w:r>
      <w:r w:rsidR="00854C99" w:rsidRPr="00033367">
        <w:rPr>
          <w:rFonts w:ascii="Times New Roman" w:hAnsi="Times New Roman" w:cs="Calibri"/>
          <w:bCs/>
          <w:sz w:val="24"/>
          <w:szCs w:val="22"/>
        </w:rPr>
        <w:t xml:space="preserve"> </w:t>
      </w:r>
      <w:r w:rsidR="00854C99">
        <w:rPr>
          <w:rFonts w:ascii="Times New Roman" w:hAnsi="Times New Roman" w:cs="Calibri"/>
          <w:bCs/>
          <w:sz w:val="24"/>
          <w:szCs w:val="22"/>
        </w:rPr>
        <w:t xml:space="preserve">el desarrollo de competencias en </w:t>
      </w:r>
      <w:r w:rsidR="006F735B">
        <w:rPr>
          <w:rFonts w:ascii="Times New Roman" w:hAnsi="Times New Roman" w:cs="Calibri"/>
          <w:bCs/>
          <w:sz w:val="24"/>
          <w:szCs w:val="22"/>
        </w:rPr>
        <w:t xml:space="preserve">gestión </w:t>
      </w:r>
      <w:r w:rsidR="00033367">
        <w:rPr>
          <w:rFonts w:ascii="Times New Roman" w:hAnsi="Times New Roman" w:cs="Calibri"/>
          <w:bCs/>
          <w:sz w:val="24"/>
          <w:szCs w:val="22"/>
        </w:rPr>
        <w:t>administrativa</w:t>
      </w:r>
      <w:r w:rsidR="00296A92">
        <w:rPr>
          <w:rFonts w:ascii="Times New Roman" w:hAnsi="Times New Roman" w:cs="Calibri"/>
          <w:bCs/>
          <w:sz w:val="24"/>
          <w:szCs w:val="22"/>
        </w:rPr>
        <w:t xml:space="preserve">, también implementa  herramientas  de planeación económica  que utilizan los gobiernos en la formulación de su Plan Nacional  de Desarrollo . </w:t>
      </w:r>
    </w:p>
    <w:p w14:paraId="0F79C27F" w14:textId="77777777" w:rsidR="00450FEA" w:rsidRPr="00450FEA" w:rsidRDefault="00450FEA" w:rsidP="00450FEA">
      <w:pPr>
        <w:ind w:firstLine="0"/>
        <w:rPr>
          <w:rFonts w:ascii="Calibri" w:eastAsia="Calibri" w:hAnsi="Calibri"/>
          <w:szCs w:val="22"/>
        </w:rPr>
      </w:pPr>
    </w:p>
    <w:p w14:paraId="6DF3315E" w14:textId="3311AED7" w:rsidR="00F53645" w:rsidRPr="00450FEA" w:rsidRDefault="00003DA6" w:rsidP="009958BB">
      <w:pPr>
        <w:spacing w:before="0"/>
        <w:ind w:firstLine="708"/>
        <w:contextualSpacing w:val="0"/>
        <w:rPr>
          <w:rFonts w:ascii="Times New Roman" w:hAnsi="Times New Roman"/>
          <w:bCs/>
          <w:sz w:val="24"/>
          <w:szCs w:val="22"/>
        </w:rPr>
      </w:pPr>
      <w:r>
        <w:rPr>
          <w:rFonts w:ascii="Times New Roman" w:hAnsi="Times New Roman"/>
          <w:bCs/>
          <w:sz w:val="24"/>
          <w:szCs w:val="22"/>
        </w:rPr>
        <w:t xml:space="preserve">En el área de Derecho Público  se posiciona la buena </w:t>
      </w:r>
      <w:r w:rsidR="00375E2F">
        <w:rPr>
          <w:rFonts w:ascii="Times New Roman" w:hAnsi="Times New Roman"/>
          <w:bCs/>
          <w:sz w:val="24"/>
          <w:szCs w:val="22"/>
        </w:rPr>
        <w:t>administración</w:t>
      </w:r>
      <w:r>
        <w:rPr>
          <w:rFonts w:ascii="Times New Roman" w:hAnsi="Times New Roman"/>
          <w:bCs/>
          <w:sz w:val="24"/>
          <w:szCs w:val="22"/>
        </w:rPr>
        <w:t xml:space="preserve"> como un concepto fundamental </w:t>
      </w:r>
      <w:r w:rsidR="00375E2F">
        <w:rPr>
          <w:rFonts w:ascii="Times New Roman" w:hAnsi="Times New Roman"/>
          <w:bCs/>
          <w:sz w:val="24"/>
          <w:szCs w:val="22"/>
        </w:rPr>
        <w:t xml:space="preserve">porque se hace necesario que el Estado muestra a la ciudadanía la transparencia de sus funciones y de su efectividad y eficiencia en la realización de todas sus acciones y procesos administrativos  y </w:t>
      </w:r>
      <w:r w:rsidR="00450FEA" w:rsidRPr="00450FEA">
        <w:rPr>
          <w:rFonts w:ascii="Times New Roman" w:hAnsi="Times New Roman"/>
          <w:bCs/>
          <w:sz w:val="24"/>
          <w:szCs w:val="22"/>
        </w:rPr>
        <w:t xml:space="preserve">en las decisiones administrativas, pero debe </w:t>
      </w:r>
      <w:r w:rsidRPr="00450FEA">
        <w:rPr>
          <w:rFonts w:ascii="Times New Roman" w:hAnsi="Times New Roman"/>
          <w:bCs/>
          <w:sz w:val="24"/>
          <w:szCs w:val="22"/>
        </w:rPr>
        <w:t>enfrentar la</w:t>
      </w:r>
      <w:r w:rsidR="00450FEA" w:rsidRPr="00450FEA">
        <w:rPr>
          <w:rFonts w:ascii="Times New Roman" w:hAnsi="Times New Roman"/>
          <w:bCs/>
          <w:sz w:val="24"/>
          <w:szCs w:val="22"/>
        </w:rPr>
        <w:t xml:space="preserve"> colusión en el ámbito de la contratación estatal es uno de los principales fenómenos sistémicos ocasionado por la mala administración, producto de situaciones relacionadas con irregularidades en el manejo de los recursos públicos, y la ausencia de mecanismos efectivos de control en la contratación pública</w:t>
      </w:r>
    </w:p>
    <w:p w14:paraId="549703F6" w14:textId="4190B760" w:rsidR="00450FEA" w:rsidRPr="00450FEA" w:rsidRDefault="00F53645" w:rsidP="00450FEA">
      <w:pPr>
        <w:keepNext/>
        <w:keepLines/>
        <w:ind w:firstLine="0"/>
        <w:contextualSpacing w:val="0"/>
        <w:jc w:val="center"/>
        <w:outlineLvl w:val="0"/>
        <w:rPr>
          <w:rFonts w:ascii="Times New Roman" w:eastAsia="DengXian Light" w:hAnsi="Times New Roman"/>
          <w:b/>
          <w:color w:val="000000"/>
          <w:sz w:val="24"/>
          <w:szCs w:val="32"/>
        </w:rPr>
      </w:pPr>
      <w:bookmarkStart w:id="35" w:name="_Toc139233264"/>
      <w:r>
        <w:rPr>
          <w:rFonts w:ascii="Times New Roman" w:eastAsia="DengXian Light" w:hAnsi="Times New Roman"/>
          <w:b/>
          <w:color w:val="000000"/>
          <w:sz w:val="24"/>
          <w:szCs w:val="32"/>
        </w:rPr>
        <w:lastRenderedPageBreak/>
        <w:t>Conclusión</w:t>
      </w:r>
      <w:bookmarkEnd w:id="35"/>
      <w:r>
        <w:rPr>
          <w:rFonts w:ascii="Times New Roman" w:eastAsia="DengXian Light" w:hAnsi="Times New Roman"/>
          <w:b/>
          <w:color w:val="000000"/>
          <w:sz w:val="24"/>
          <w:szCs w:val="32"/>
        </w:rPr>
        <w:t xml:space="preserve"> </w:t>
      </w:r>
    </w:p>
    <w:p w14:paraId="5CA89FFD" w14:textId="55809AEC" w:rsidR="004E7BFB" w:rsidRDefault="00B26618" w:rsidP="00450FEA">
      <w:pPr>
        <w:rPr>
          <w:rFonts w:ascii="Times New Roman" w:hAnsi="Times New Roman"/>
          <w:sz w:val="24"/>
        </w:rPr>
      </w:pPr>
      <w:r>
        <w:rPr>
          <w:rFonts w:ascii="Times New Roman" w:hAnsi="Times New Roman"/>
          <w:sz w:val="24"/>
        </w:rPr>
        <w:t xml:space="preserve">El análisis realizado </w:t>
      </w:r>
      <w:r w:rsidR="004E7BFB">
        <w:rPr>
          <w:rFonts w:ascii="Times New Roman" w:hAnsi="Times New Roman"/>
          <w:sz w:val="24"/>
        </w:rPr>
        <w:t>de los</w:t>
      </w:r>
      <w:r>
        <w:rPr>
          <w:rFonts w:ascii="Times New Roman" w:hAnsi="Times New Roman"/>
          <w:sz w:val="24"/>
        </w:rPr>
        <w:t xml:space="preserve"> diferentes escritos e investigaciones sobre Colusión en la Licitación de C.P. fue de gran importancia</w:t>
      </w:r>
      <w:r w:rsidR="004E7BFB">
        <w:rPr>
          <w:rFonts w:ascii="Times New Roman" w:hAnsi="Times New Roman"/>
          <w:sz w:val="24"/>
        </w:rPr>
        <w:t xml:space="preserve"> porque permitió comprender</w:t>
      </w:r>
      <w:r>
        <w:rPr>
          <w:rFonts w:ascii="Times New Roman" w:hAnsi="Times New Roman"/>
          <w:sz w:val="24"/>
        </w:rPr>
        <w:t xml:space="preserve"> y </w:t>
      </w:r>
      <w:r w:rsidR="004E7BFB">
        <w:rPr>
          <w:rFonts w:ascii="Times New Roman" w:hAnsi="Times New Roman"/>
          <w:sz w:val="24"/>
        </w:rPr>
        <w:t>explicar cómo se produce este</w:t>
      </w:r>
      <w:r>
        <w:rPr>
          <w:rFonts w:ascii="Times New Roman" w:hAnsi="Times New Roman"/>
          <w:sz w:val="24"/>
        </w:rPr>
        <w:t xml:space="preserve"> fenómeno y la perspectiva que tienen los </w:t>
      </w:r>
      <w:r w:rsidR="004E7BFB">
        <w:rPr>
          <w:rFonts w:ascii="Times New Roman" w:hAnsi="Times New Roman"/>
          <w:sz w:val="24"/>
        </w:rPr>
        <w:t>ciudadanos sobre quienes lo permiten y las consecuencias que trae, es una forma de medir la transparencia y eficiencia de los servidores públicos frente a la gestión administrativa y su compromiso con la ciudadanía.</w:t>
      </w:r>
    </w:p>
    <w:p w14:paraId="670066A4" w14:textId="156E8B9B" w:rsidR="004E7BFB" w:rsidRDefault="004E7BFB" w:rsidP="00450FEA">
      <w:pPr>
        <w:rPr>
          <w:rFonts w:ascii="Times New Roman" w:hAnsi="Times New Roman"/>
          <w:sz w:val="24"/>
        </w:rPr>
      </w:pPr>
    </w:p>
    <w:p w14:paraId="4CEE6D9C" w14:textId="4B4C59FD" w:rsidR="004E7BFB" w:rsidRDefault="004E7BFB" w:rsidP="00450FEA">
      <w:pPr>
        <w:rPr>
          <w:rFonts w:ascii="Times New Roman" w:hAnsi="Times New Roman"/>
          <w:sz w:val="24"/>
        </w:rPr>
      </w:pPr>
      <w:r>
        <w:rPr>
          <w:rFonts w:ascii="Times New Roman" w:hAnsi="Times New Roman"/>
          <w:sz w:val="24"/>
        </w:rPr>
        <w:t xml:space="preserve">En Colombia existen muchas normas y </w:t>
      </w:r>
      <w:r w:rsidR="00481727">
        <w:rPr>
          <w:rFonts w:ascii="Times New Roman" w:hAnsi="Times New Roman"/>
          <w:sz w:val="24"/>
        </w:rPr>
        <w:t>leyes que</w:t>
      </w:r>
      <w:r>
        <w:rPr>
          <w:rFonts w:ascii="Times New Roman" w:hAnsi="Times New Roman"/>
          <w:sz w:val="24"/>
        </w:rPr>
        <w:t xml:space="preserve"> rigen los procesos </w:t>
      </w:r>
      <w:r w:rsidR="00481727">
        <w:rPr>
          <w:rFonts w:ascii="Times New Roman" w:hAnsi="Times New Roman"/>
          <w:sz w:val="24"/>
        </w:rPr>
        <w:t>licitorios,</w:t>
      </w:r>
      <w:r>
        <w:rPr>
          <w:rFonts w:ascii="Times New Roman" w:hAnsi="Times New Roman"/>
          <w:sz w:val="24"/>
        </w:rPr>
        <w:t xml:space="preserve"> entidades que se encargan de controlar todas las actividades de contratación estatal que están preparadas y facultadas por las leyes para tomar acciones decisivas y correctivas sobre estos </w:t>
      </w:r>
      <w:r w:rsidR="00481727">
        <w:rPr>
          <w:rFonts w:ascii="Times New Roman" w:hAnsi="Times New Roman"/>
          <w:sz w:val="24"/>
        </w:rPr>
        <w:t>procesos,</w:t>
      </w:r>
      <w:r>
        <w:rPr>
          <w:rFonts w:ascii="Times New Roman" w:hAnsi="Times New Roman"/>
          <w:sz w:val="24"/>
        </w:rPr>
        <w:t xml:space="preserve"> sin </w:t>
      </w:r>
      <w:r w:rsidR="00481727">
        <w:rPr>
          <w:rFonts w:ascii="Times New Roman" w:hAnsi="Times New Roman"/>
          <w:sz w:val="24"/>
        </w:rPr>
        <w:t>embargo,</w:t>
      </w:r>
      <w:r>
        <w:rPr>
          <w:rFonts w:ascii="Times New Roman" w:hAnsi="Times New Roman"/>
          <w:sz w:val="24"/>
        </w:rPr>
        <w:t xml:space="preserve"> </w:t>
      </w:r>
      <w:r w:rsidR="005D6AD3">
        <w:rPr>
          <w:rFonts w:ascii="Times New Roman" w:hAnsi="Times New Roman"/>
          <w:sz w:val="24"/>
        </w:rPr>
        <w:t xml:space="preserve">este fenómeno sigue creciendo dando muestras de una mala administración pública por </w:t>
      </w:r>
      <w:r w:rsidR="00481727">
        <w:rPr>
          <w:rFonts w:ascii="Times New Roman" w:hAnsi="Times New Roman"/>
          <w:sz w:val="24"/>
        </w:rPr>
        <w:t>la ineficacia</w:t>
      </w:r>
      <w:r w:rsidR="005D6AD3">
        <w:rPr>
          <w:rFonts w:ascii="Times New Roman" w:hAnsi="Times New Roman"/>
          <w:sz w:val="24"/>
        </w:rPr>
        <w:t xml:space="preserve"> de los funcionarios al frente de estas licitaciones</w:t>
      </w:r>
      <w:r w:rsidR="00481727">
        <w:rPr>
          <w:rFonts w:ascii="Times New Roman" w:hAnsi="Times New Roman"/>
          <w:sz w:val="24"/>
        </w:rPr>
        <w:t xml:space="preserve"> y del sistema de justicia para controlarlo.</w:t>
      </w:r>
      <w:r w:rsidR="005D6AD3">
        <w:rPr>
          <w:rFonts w:ascii="Times New Roman" w:hAnsi="Times New Roman"/>
          <w:sz w:val="24"/>
        </w:rPr>
        <w:t xml:space="preserve">  </w:t>
      </w:r>
    </w:p>
    <w:p w14:paraId="67AEDC54" w14:textId="4C0E9895" w:rsidR="00B26618" w:rsidRDefault="004E7BFB" w:rsidP="00450FEA">
      <w:pPr>
        <w:rPr>
          <w:rFonts w:ascii="Times New Roman" w:hAnsi="Times New Roman"/>
          <w:sz w:val="24"/>
        </w:rPr>
      </w:pPr>
      <w:r>
        <w:rPr>
          <w:rFonts w:ascii="Times New Roman" w:hAnsi="Times New Roman"/>
          <w:sz w:val="24"/>
        </w:rPr>
        <w:t xml:space="preserve"> </w:t>
      </w:r>
    </w:p>
    <w:p w14:paraId="432F0C8D" w14:textId="4BD04596" w:rsidR="00481727" w:rsidRDefault="00450FEA" w:rsidP="00481727">
      <w:pPr>
        <w:spacing w:before="0"/>
        <w:contextualSpacing w:val="0"/>
        <w:rPr>
          <w:rFonts w:ascii="Times New Roman" w:eastAsia="Calibri" w:hAnsi="Times New Roman" w:cs="Calibri"/>
          <w:sz w:val="24"/>
          <w:szCs w:val="22"/>
        </w:rPr>
      </w:pPr>
      <w:r w:rsidRPr="00450FEA">
        <w:rPr>
          <w:rFonts w:ascii="Times New Roman" w:eastAsia="Calibri" w:hAnsi="Times New Roman" w:cs="Calibri"/>
          <w:sz w:val="24"/>
          <w:szCs w:val="22"/>
        </w:rPr>
        <w:t xml:space="preserve">La </w:t>
      </w:r>
      <w:r w:rsidR="00481727">
        <w:rPr>
          <w:rFonts w:ascii="Times New Roman" w:eastAsia="Calibri" w:hAnsi="Times New Roman" w:cs="Calibri"/>
          <w:sz w:val="24"/>
          <w:szCs w:val="22"/>
        </w:rPr>
        <w:t xml:space="preserve">C.P es una de las bases económicas mas fuerte de los gobiernos, por el impacto que crean en el crecimiento y desarrollo del país, influye en el mejoramiento de las infraestructuras públicas y en todos las áreas comerciales e industriales donde se invierta para el progreso y el beneficio de la ciudadanía </w:t>
      </w:r>
    </w:p>
    <w:p w14:paraId="284679A1" w14:textId="77777777" w:rsidR="009958BB" w:rsidRDefault="00450FEA" w:rsidP="00481727">
      <w:pPr>
        <w:spacing w:before="0"/>
        <w:contextualSpacing w:val="0"/>
        <w:rPr>
          <w:rFonts w:ascii="Times New Roman" w:eastAsia="Calibri" w:hAnsi="Times New Roman" w:cs="Calibri"/>
          <w:sz w:val="24"/>
          <w:szCs w:val="22"/>
        </w:rPr>
      </w:pPr>
      <w:r w:rsidRPr="00450FEA">
        <w:rPr>
          <w:rFonts w:ascii="Times New Roman" w:eastAsia="Calibri" w:hAnsi="Times New Roman" w:cs="Calibri"/>
          <w:sz w:val="24"/>
          <w:szCs w:val="22"/>
        </w:rPr>
        <w:t xml:space="preserve"> </w:t>
      </w:r>
    </w:p>
    <w:p w14:paraId="04233B52" w14:textId="1BF53031" w:rsidR="005A52ED" w:rsidRDefault="00481727" w:rsidP="00481727">
      <w:pPr>
        <w:spacing w:before="0"/>
        <w:contextualSpacing w:val="0"/>
        <w:rPr>
          <w:rFonts w:ascii="Times New Roman" w:eastAsia="Calibri" w:hAnsi="Times New Roman" w:cs="Calibri"/>
          <w:sz w:val="24"/>
          <w:szCs w:val="22"/>
        </w:rPr>
      </w:pPr>
      <w:r>
        <w:rPr>
          <w:rFonts w:ascii="Times New Roman" w:eastAsia="Calibri" w:hAnsi="Times New Roman" w:cs="Calibri"/>
          <w:sz w:val="24"/>
          <w:szCs w:val="22"/>
        </w:rPr>
        <w:t xml:space="preserve">Un aspecto importante a resaltar es que en las </w:t>
      </w:r>
      <w:r w:rsidR="005A52ED">
        <w:rPr>
          <w:rFonts w:ascii="Times New Roman" w:eastAsia="Calibri" w:hAnsi="Times New Roman" w:cs="Calibri"/>
          <w:sz w:val="24"/>
          <w:szCs w:val="22"/>
        </w:rPr>
        <w:t>licitaciones para</w:t>
      </w:r>
      <w:r>
        <w:rPr>
          <w:rFonts w:ascii="Times New Roman" w:eastAsia="Calibri" w:hAnsi="Times New Roman" w:cs="Calibri"/>
          <w:sz w:val="24"/>
          <w:szCs w:val="22"/>
        </w:rPr>
        <w:t xml:space="preserve"> obtener una C.P. si se hace dentro de un ambiente de libre y sana </w:t>
      </w:r>
      <w:r w:rsidR="005A52ED">
        <w:rPr>
          <w:rFonts w:ascii="Times New Roman" w:eastAsia="Calibri" w:hAnsi="Times New Roman" w:cs="Calibri"/>
          <w:sz w:val="24"/>
          <w:szCs w:val="22"/>
        </w:rPr>
        <w:t>competencia,</w:t>
      </w:r>
      <w:r>
        <w:rPr>
          <w:rFonts w:ascii="Times New Roman" w:eastAsia="Calibri" w:hAnsi="Times New Roman" w:cs="Calibri"/>
          <w:sz w:val="24"/>
          <w:szCs w:val="22"/>
        </w:rPr>
        <w:t xml:space="preserve"> las empresas tienen una gran </w:t>
      </w:r>
      <w:r>
        <w:rPr>
          <w:rFonts w:ascii="Times New Roman" w:eastAsia="Calibri" w:hAnsi="Times New Roman" w:cs="Calibri"/>
          <w:sz w:val="24"/>
          <w:szCs w:val="22"/>
        </w:rPr>
        <w:lastRenderedPageBreak/>
        <w:t xml:space="preserve">oportunidad para promover sus </w:t>
      </w:r>
      <w:r w:rsidR="005A52ED">
        <w:rPr>
          <w:rFonts w:ascii="Times New Roman" w:eastAsia="Calibri" w:hAnsi="Times New Roman" w:cs="Calibri"/>
          <w:sz w:val="24"/>
          <w:szCs w:val="22"/>
        </w:rPr>
        <w:t>innovaciones,</w:t>
      </w:r>
      <w:r>
        <w:rPr>
          <w:rFonts w:ascii="Times New Roman" w:eastAsia="Calibri" w:hAnsi="Times New Roman" w:cs="Calibri"/>
          <w:sz w:val="24"/>
          <w:szCs w:val="22"/>
        </w:rPr>
        <w:t xml:space="preserve"> </w:t>
      </w:r>
      <w:r w:rsidR="005A52ED">
        <w:rPr>
          <w:rFonts w:ascii="Times New Roman" w:eastAsia="Calibri" w:hAnsi="Times New Roman" w:cs="Calibri"/>
          <w:sz w:val="24"/>
          <w:szCs w:val="22"/>
        </w:rPr>
        <w:t>creaciones siendo</w:t>
      </w:r>
      <w:r>
        <w:rPr>
          <w:rFonts w:ascii="Times New Roman" w:eastAsia="Calibri" w:hAnsi="Times New Roman" w:cs="Calibri"/>
          <w:sz w:val="24"/>
          <w:szCs w:val="22"/>
        </w:rPr>
        <w:t xml:space="preserve"> muy eficaces en la presentación de sus </w:t>
      </w:r>
      <w:r w:rsidR="005A52ED">
        <w:rPr>
          <w:rFonts w:ascii="Times New Roman" w:eastAsia="Calibri" w:hAnsi="Times New Roman" w:cs="Calibri"/>
          <w:sz w:val="24"/>
          <w:szCs w:val="22"/>
        </w:rPr>
        <w:t>propuestas,</w:t>
      </w:r>
      <w:r>
        <w:rPr>
          <w:rFonts w:ascii="Times New Roman" w:eastAsia="Calibri" w:hAnsi="Times New Roman" w:cs="Calibri"/>
          <w:sz w:val="24"/>
          <w:szCs w:val="22"/>
        </w:rPr>
        <w:t xml:space="preserve"> es una forma de garantizar al estado sus </w:t>
      </w:r>
      <w:r w:rsidR="005A52ED">
        <w:rPr>
          <w:rFonts w:ascii="Times New Roman" w:eastAsia="Calibri" w:hAnsi="Times New Roman" w:cs="Calibri"/>
          <w:sz w:val="24"/>
          <w:szCs w:val="22"/>
        </w:rPr>
        <w:t>productos en</w:t>
      </w:r>
      <w:r>
        <w:rPr>
          <w:rFonts w:ascii="Times New Roman" w:eastAsia="Calibri" w:hAnsi="Times New Roman" w:cs="Calibri"/>
          <w:sz w:val="24"/>
          <w:szCs w:val="22"/>
        </w:rPr>
        <w:t xml:space="preserve"> calidad, precios, </w:t>
      </w:r>
      <w:r w:rsidR="005A52ED">
        <w:rPr>
          <w:rFonts w:ascii="Times New Roman" w:eastAsia="Calibri" w:hAnsi="Times New Roman" w:cs="Calibri"/>
          <w:sz w:val="24"/>
          <w:szCs w:val="22"/>
        </w:rPr>
        <w:t>productividad; beneficiando</w:t>
      </w:r>
      <w:r>
        <w:rPr>
          <w:rFonts w:ascii="Times New Roman" w:eastAsia="Calibri" w:hAnsi="Times New Roman" w:cs="Calibri"/>
          <w:sz w:val="24"/>
          <w:szCs w:val="22"/>
        </w:rPr>
        <w:t xml:space="preserve"> a todos los </w:t>
      </w:r>
      <w:r w:rsidR="005A52ED">
        <w:rPr>
          <w:rFonts w:ascii="Times New Roman" w:eastAsia="Calibri" w:hAnsi="Times New Roman" w:cs="Calibri"/>
          <w:sz w:val="24"/>
          <w:szCs w:val="22"/>
        </w:rPr>
        <w:t>ciudadanos con</w:t>
      </w:r>
      <w:r>
        <w:rPr>
          <w:rFonts w:ascii="Times New Roman" w:eastAsia="Calibri" w:hAnsi="Times New Roman" w:cs="Calibri"/>
          <w:sz w:val="24"/>
          <w:szCs w:val="22"/>
        </w:rPr>
        <w:t xml:space="preserve"> la implementación de estos </w:t>
      </w:r>
      <w:r w:rsidR="005A52ED">
        <w:rPr>
          <w:rFonts w:ascii="Times New Roman" w:eastAsia="Calibri" w:hAnsi="Times New Roman" w:cs="Calibri"/>
          <w:sz w:val="24"/>
          <w:szCs w:val="22"/>
        </w:rPr>
        <w:t>proyectos.</w:t>
      </w:r>
      <w:r>
        <w:rPr>
          <w:rFonts w:ascii="Times New Roman" w:eastAsia="Calibri" w:hAnsi="Times New Roman" w:cs="Calibri"/>
          <w:sz w:val="24"/>
          <w:szCs w:val="22"/>
        </w:rPr>
        <w:t xml:space="preserve"> </w:t>
      </w:r>
    </w:p>
    <w:p w14:paraId="7289407F" w14:textId="77777777" w:rsidR="005A52ED" w:rsidRDefault="005A52ED" w:rsidP="00481727">
      <w:pPr>
        <w:spacing w:before="0"/>
        <w:contextualSpacing w:val="0"/>
        <w:rPr>
          <w:rFonts w:ascii="Times New Roman" w:eastAsia="Calibri" w:hAnsi="Times New Roman" w:cs="Calibri"/>
          <w:sz w:val="24"/>
          <w:szCs w:val="22"/>
        </w:rPr>
      </w:pPr>
    </w:p>
    <w:p w14:paraId="3C3E864D" w14:textId="2FC402FC" w:rsidR="00481727" w:rsidRDefault="00481727" w:rsidP="00481727">
      <w:pPr>
        <w:spacing w:before="0"/>
        <w:contextualSpacing w:val="0"/>
        <w:rPr>
          <w:rFonts w:ascii="Times New Roman" w:eastAsia="Calibri" w:hAnsi="Times New Roman" w:cs="Calibri"/>
          <w:sz w:val="24"/>
          <w:szCs w:val="22"/>
        </w:rPr>
      </w:pPr>
      <w:r>
        <w:rPr>
          <w:rFonts w:ascii="Times New Roman" w:eastAsia="Calibri" w:hAnsi="Times New Roman" w:cs="Calibri"/>
          <w:sz w:val="24"/>
          <w:szCs w:val="22"/>
        </w:rPr>
        <w:t xml:space="preserve">Es importante tener muy </w:t>
      </w:r>
      <w:r w:rsidR="005A52ED">
        <w:rPr>
          <w:rFonts w:ascii="Times New Roman" w:eastAsia="Calibri" w:hAnsi="Times New Roman" w:cs="Calibri"/>
          <w:sz w:val="24"/>
          <w:szCs w:val="22"/>
        </w:rPr>
        <w:t>presente que</w:t>
      </w:r>
      <w:r>
        <w:rPr>
          <w:rFonts w:ascii="Times New Roman" w:eastAsia="Calibri" w:hAnsi="Times New Roman" w:cs="Calibri"/>
          <w:sz w:val="24"/>
          <w:szCs w:val="22"/>
        </w:rPr>
        <w:t xml:space="preserve"> la </w:t>
      </w:r>
      <w:r w:rsidR="005A52ED">
        <w:rPr>
          <w:rFonts w:ascii="Times New Roman" w:eastAsia="Calibri" w:hAnsi="Times New Roman" w:cs="Calibri"/>
          <w:sz w:val="24"/>
          <w:szCs w:val="22"/>
        </w:rPr>
        <w:t>colusión en</w:t>
      </w:r>
      <w:r>
        <w:rPr>
          <w:rFonts w:ascii="Times New Roman" w:eastAsia="Calibri" w:hAnsi="Times New Roman" w:cs="Calibri"/>
          <w:sz w:val="24"/>
          <w:szCs w:val="22"/>
        </w:rPr>
        <w:t xml:space="preserve"> Licitaciones se puede presentar en cualquier momento, porque las ofertas en el estado son </w:t>
      </w:r>
      <w:r w:rsidR="005A52ED">
        <w:rPr>
          <w:rFonts w:ascii="Times New Roman" w:eastAsia="Calibri" w:hAnsi="Times New Roman" w:cs="Calibri"/>
          <w:sz w:val="24"/>
          <w:szCs w:val="22"/>
        </w:rPr>
        <w:t>permanentes,</w:t>
      </w:r>
      <w:r>
        <w:rPr>
          <w:rFonts w:ascii="Times New Roman" w:eastAsia="Calibri" w:hAnsi="Times New Roman" w:cs="Calibri"/>
          <w:sz w:val="24"/>
          <w:szCs w:val="22"/>
        </w:rPr>
        <w:t xml:space="preserve"> </w:t>
      </w:r>
      <w:r w:rsidR="005A52ED" w:rsidRPr="005A52ED">
        <w:rPr>
          <w:rFonts w:ascii="Times New Roman" w:eastAsia="Calibri" w:hAnsi="Times New Roman" w:cs="Calibri"/>
          <w:sz w:val="24"/>
          <w:szCs w:val="22"/>
        </w:rPr>
        <w:t xml:space="preserve">se pueden reducir o evitar los </w:t>
      </w:r>
      <w:r w:rsidR="007B297F" w:rsidRPr="005A52ED">
        <w:rPr>
          <w:rFonts w:ascii="Times New Roman" w:eastAsia="Calibri" w:hAnsi="Times New Roman" w:cs="Calibri"/>
          <w:sz w:val="24"/>
          <w:szCs w:val="22"/>
        </w:rPr>
        <w:t>riesgos si</w:t>
      </w:r>
      <w:r w:rsidR="005A52ED">
        <w:rPr>
          <w:rFonts w:ascii="Times New Roman" w:eastAsia="Calibri" w:hAnsi="Times New Roman" w:cs="Calibri"/>
          <w:sz w:val="24"/>
          <w:szCs w:val="22"/>
        </w:rPr>
        <w:t xml:space="preserve"> los servidores públicos siguen </w:t>
      </w:r>
      <w:r>
        <w:rPr>
          <w:rFonts w:ascii="Times New Roman" w:eastAsia="Calibri" w:hAnsi="Times New Roman" w:cs="Calibri"/>
          <w:sz w:val="24"/>
          <w:szCs w:val="22"/>
        </w:rPr>
        <w:t xml:space="preserve">los </w:t>
      </w:r>
      <w:r w:rsidR="005A52ED">
        <w:rPr>
          <w:rFonts w:ascii="Times New Roman" w:eastAsia="Calibri" w:hAnsi="Times New Roman" w:cs="Calibri"/>
          <w:sz w:val="24"/>
          <w:szCs w:val="22"/>
        </w:rPr>
        <w:t>lineamientos</w:t>
      </w:r>
      <w:r>
        <w:rPr>
          <w:rFonts w:ascii="Times New Roman" w:eastAsia="Calibri" w:hAnsi="Times New Roman" w:cs="Calibri"/>
          <w:sz w:val="24"/>
          <w:szCs w:val="22"/>
        </w:rPr>
        <w:t xml:space="preserve"> y requerimientos establecidos por la ley </w:t>
      </w:r>
      <w:r w:rsidR="005A52ED">
        <w:rPr>
          <w:rFonts w:ascii="Times New Roman" w:eastAsia="Calibri" w:hAnsi="Times New Roman" w:cs="Calibri"/>
          <w:sz w:val="24"/>
          <w:szCs w:val="22"/>
        </w:rPr>
        <w:t xml:space="preserve">y toman las </w:t>
      </w:r>
      <w:r w:rsidR="007B297F">
        <w:rPr>
          <w:rFonts w:ascii="Times New Roman" w:eastAsia="Calibri" w:hAnsi="Times New Roman" w:cs="Calibri"/>
          <w:sz w:val="24"/>
          <w:szCs w:val="22"/>
        </w:rPr>
        <w:t>medidas necesarias comprometiéndose</w:t>
      </w:r>
      <w:r w:rsidR="000762ED">
        <w:rPr>
          <w:rFonts w:ascii="Times New Roman" w:eastAsia="Calibri" w:hAnsi="Times New Roman" w:cs="Calibri"/>
          <w:sz w:val="24"/>
          <w:szCs w:val="22"/>
        </w:rPr>
        <w:t xml:space="preserve"> con un actuar </w:t>
      </w:r>
      <w:r w:rsidR="007B297F">
        <w:rPr>
          <w:rFonts w:ascii="Times New Roman" w:eastAsia="Calibri" w:hAnsi="Times New Roman" w:cs="Calibri"/>
          <w:sz w:val="24"/>
          <w:szCs w:val="22"/>
        </w:rPr>
        <w:t>transparente.</w:t>
      </w:r>
      <w:r w:rsidR="000762ED">
        <w:rPr>
          <w:rFonts w:ascii="Times New Roman" w:eastAsia="Calibri" w:hAnsi="Times New Roman" w:cs="Calibri"/>
          <w:sz w:val="24"/>
          <w:szCs w:val="22"/>
        </w:rPr>
        <w:t xml:space="preserve"> </w:t>
      </w:r>
    </w:p>
    <w:p w14:paraId="235F5965" w14:textId="77777777" w:rsidR="009958BB" w:rsidRDefault="009958BB" w:rsidP="00B102AC">
      <w:pPr>
        <w:spacing w:before="0"/>
        <w:contextualSpacing w:val="0"/>
        <w:rPr>
          <w:rFonts w:ascii="Times New Roman" w:hAnsi="Times New Roman"/>
          <w:sz w:val="24"/>
        </w:rPr>
      </w:pPr>
    </w:p>
    <w:p w14:paraId="1488C700" w14:textId="2DD36F3E" w:rsidR="00450FEA" w:rsidRPr="00450FEA" w:rsidRDefault="007B297F" w:rsidP="00B102AC">
      <w:pPr>
        <w:spacing w:before="0"/>
        <w:contextualSpacing w:val="0"/>
        <w:rPr>
          <w:rFonts w:ascii="Times New Roman" w:hAnsi="Times New Roman"/>
          <w:sz w:val="24"/>
        </w:rPr>
      </w:pPr>
      <w:r>
        <w:rPr>
          <w:rFonts w:ascii="Times New Roman" w:hAnsi="Times New Roman"/>
          <w:sz w:val="24"/>
        </w:rPr>
        <w:t xml:space="preserve">El compromiso </w:t>
      </w:r>
      <w:r w:rsidR="00B102AC">
        <w:rPr>
          <w:rFonts w:ascii="Times New Roman" w:hAnsi="Times New Roman"/>
          <w:sz w:val="24"/>
        </w:rPr>
        <w:t xml:space="preserve"> del servidor público frente a una buena gestión en el  diseño y apertura a la convocatoria de una licitación y poder garantizar la transparencia de la misma , </w:t>
      </w:r>
      <w:r>
        <w:rPr>
          <w:rFonts w:ascii="Times New Roman" w:hAnsi="Times New Roman"/>
          <w:sz w:val="24"/>
        </w:rPr>
        <w:t>requiere de una buena preparació</w:t>
      </w:r>
      <w:r w:rsidR="00B102AC">
        <w:rPr>
          <w:rFonts w:ascii="Times New Roman" w:hAnsi="Times New Roman"/>
          <w:sz w:val="24"/>
        </w:rPr>
        <w:t>n</w:t>
      </w:r>
      <w:r>
        <w:rPr>
          <w:rFonts w:ascii="Times New Roman" w:hAnsi="Times New Roman"/>
          <w:sz w:val="24"/>
        </w:rPr>
        <w:t xml:space="preserve">, </w:t>
      </w:r>
      <w:r w:rsidR="00B102AC">
        <w:rPr>
          <w:rFonts w:ascii="Times New Roman" w:hAnsi="Times New Roman"/>
          <w:sz w:val="24"/>
        </w:rPr>
        <w:t xml:space="preserve"> </w:t>
      </w:r>
      <w:r>
        <w:rPr>
          <w:rFonts w:ascii="Times New Roman" w:hAnsi="Times New Roman"/>
          <w:sz w:val="24"/>
        </w:rPr>
        <w:t xml:space="preserve">debe </w:t>
      </w:r>
      <w:r w:rsidR="00B102AC">
        <w:rPr>
          <w:rFonts w:ascii="Times New Roman" w:hAnsi="Times New Roman"/>
          <w:sz w:val="24"/>
        </w:rPr>
        <w:t xml:space="preserve">iniciar por </w:t>
      </w:r>
      <w:r>
        <w:rPr>
          <w:rFonts w:ascii="Times New Roman" w:hAnsi="Times New Roman"/>
          <w:sz w:val="24"/>
        </w:rPr>
        <w:t xml:space="preserve">tener toda la información necesaria y correcta de los posibles participantes para diseñar un proceso de licitación de acuerdo a las necesidades reales del </w:t>
      </w:r>
      <w:r w:rsidR="00B102AC">
        <w:rPr>
          <w:rFonts w:ascii="Times New Roman" w:hAnsi="Times New Roman"/>
          <w:sz w:val="24"/>
        </w:rPr>
        <w:t>E</w:t>
      </w:r>
      <w:r>
        <w:rPr>
          <w:rFonts w:ascii="Times New Roman" w:hAnsi="Times New Roman"/>
          <w:sz w:val="24"/>
        </w:rPr>
        <w:t xml:space="preserve">stado y a las características de mercado, proveedores, y a las tendencias en las actividades económicas de las industrias. Debe analizar precios y costos compararlos entre diferentes proveedores para que </w:t>
      </w:r>
      <w:r w:rsidR="00B102AC">
        <w:rPr>
          <w:rFonts w:ascii="Times New Roman" w:hAnsi="Times New Roman"/>
          <w:sz w:val="24"/>
        </w:rPr>
        <w:t xml:space="preserve">la oferta de la licitación no trascienda los límites de las inversiones. </w:t>
      </w:r>
    </w:p>
    <w:p w14:paraId="22E106ED" w14:textId="77777777" w:rsidR="009958BB" w:rsidRDefault="009958BB" w:rsidP="004B040C">
      <w:pPr>
        <w:ind w:firstLine="360"/>
        <w:rPr>
          <w:rFonts w:ascii="Times New Roman" w:hAnsi="Times New Roman"/>
          <w:sz w:val="24"/>
        </w:rPr>
      </w:pPr>
    </w:p>
    <w:p w14:paraId="7856A046" w14:textId="486D4446" w:rsidR="004B040C" w:rsidRDefault="00B102AC" w:rsidP="004B040C">
      <w:pPr>
        <w:ind w:firstLine="360"/>
        <w:rPr>
          <w:rFonts w:ascii="Times New Roman" w:hAnsi="Times New Roman"/>
          <w:sz w:val="24"/>
        </w:rPr>
      </w:pPr>
      <w:r>
        <w:rPr>
          <w:rFonts w:ascii="Times New Roman" w:hAnsi="Times New Roman"/>
          <w:sz w:val="24"/>
        </w:rPr>
        <w:t xml:space="preserve">Al </w:t>
      </w:r>
      <w:r w:rsidR="008C42FC">
        <w:rPr>
          <w:rFonts w:ascii="Times New Roman" w:hAnsi="Times New Roman"/>
          <w:sz w:val="24"/>
        </w:rPr>
        <w:t>detectar</w:t>
      </w:r>
      <w:r>
        <w:rPr>
          <w:rFonts w:ascii="Times New Roman" w:hAnsi="Times New Roman"/>
          <w:sz w:val="24"/>
        </w:rPr>
        <w:t xml:space="preserve"> </w:t>
      </w:r>
      <w:r w:rsidR="008C42FC">
        <w:rPr>
          <w:rFonts w:ascii="Times New Roman" w:hAnsi="Times New Roman"/>
          <w:sz w:val="24"/>
        </w:rPr>
        <w:t xml:space="preserve">la </w:t>
      </w:r>
      <w:r>
        <w:rPr>
          <w:rFonts w:ascii="Times New Roman" w:hAnsi="Times New Roman"/>
          <w:sz w:val="24"/>
        </w:rPr>
        <w:t xml:space="preserve">colusión en un proceso </w:t>
      </w:r>
      <w:r w:rsidR="004B040C">
        <w:rPr>
          <w:rFonts w:ascii="Times New Roman" w:hAnsi="Times New Roman"/>
          <w:sz w:val="24"/>
        </w:rPr>
        <w:t xml:space="preserve">licitorios los funcionarios deben actuar de forma inmediata revelando la colusión y realizar acciones que la detengan, deben tener buen conocimiento de las leyes sobre colusión que lo respaldan, iniciar un proceso de investigación </w:t>
      </w:r>
      <w:r w:rsidR="004B040C">
        <w:rPr>
          <w:rFonts w:ascii="Times New Roman" w:hAnsi="Times New Roman"/>
          <w:sz w:val="24"/>
        </w:rPr>
        <w:lastRenderedPageBreak/>
        <w:t xml:space="preserve">con los entes responsables, no discutir con los participantes y guardar todos los documentos que corresponden a las evidencias dentro de este proceso </w:t>
      </w:r>
    </w:p>
    <w:p w14:paraId="5FA45E3E" w14:textId="77777777" w:rsidR="004B040C" w:rsidRDefault="004B040C" w:rsidP="004B040C">
      <w:pPr>
        <w:ind w:firstLine="360"/>
        <w:rPr>
          <w:rFonts w:ascii="Times New Roman" w:eastAsia="Calibri" w:hAnsi="Times New Roman" w:cs="Calibri"/>
          <w:sz w:val="24"/>
          <w:szCs w:val="22"/>
        </w:rPr>
      </w:pPr>
    </w:p>
    <w:p w14:paraId="55D3C160" w14:textId="019C79CC" w:rsidR="004B040C" w:rsidRDefault="004B040C" w:rsidP="004B040C">
      <w:pPr>
        <w:ind w:firstLine="360"/>
        <w:rPr>
          <w:rFonts w:ascii="Times New Roman" w:eastAsia="Calibri" w:hAnsi="Times New Roman" w:cs="Calibri"/>
          <w:sz w:val="24"/>
          <w:szCs w:val="22"/>
        </w:rPr>
      </w:pPr>
      <w:r>
        <w:rPr>
          <w:rFonts w:ascii="Times New Roman" w:eastAsia="Calibri" w:hAnsi="Times New Roman" w:cs="Calibri"/>
          <w:sz w:val="24"/>
          <w:szCs w:val="22"/>
        </w:rPr>
        <w:t xml:space="preserve">El funcionario al frente del proceso de colusión detectado debe ser muy organizado y llevar un registro de forma muy detallada de las conductas y acciones sospechosas de todos los </w:t>
      </w:r>
      <w:r w:rsidR="00DA460D">
        <w:rPr>
          <w:rFonts w:ascii="Times New Roman" w:eastAsia="Calibri" w:hAnsi="Times New Roman" w:cs="Calibri"/>
          <w:sz w:val="24"/>
          <w:szCs w:val="22"/>
        </w:rPr>
        <w:t>involucrados.</w:t>
      </w:r>
      <w:r>
        <w:rPr>
          <w:rFonts w:ascii="Times New Roman" w:eastAsia="Calibri" w:hAnsi="Times New Roman" w:cs="Calibri"/>
          <w:sz w:val="24"/>
          <w:szCs w:val="22"/>
        </w:rPr>
        <w:t xml:space="preserve"> </w:t>
      </w:r>
      <w:r w:rsidR="006A51A3">
        <w:rPr>
          <w:rFonts w:ascii="Times New Roman" w:eastAsia="Calibri" w:hAnsi="Times New Roman" w:cs="Calibri"/>
          <w:sz w:val="24"/>
          <w:szCs w:val="22"/>
        </w:rPr>
        <w:t xml:space="preserve">trasladar el </w:t>
      </w:r>
      <w:r w:rsidR="00DA460D">
        <w:rPr>
          <w:rFonts w:ascii="Times New Roman" w:eastAsia="Calibri" w:hAnsi="Times New Roman" w:cs="Calibri"/>
          <w:sz w:val="24"/>
          <w:szCs w:val="22"/>
        </w:rPr>
        <w:t>caso</w:t>
      </w:r>
      <w:r w:rsidR="006A51A3">
        <w:rPr>
          <w:rFonts w:ascii="Times New Roman" w:eastAsia="Calibri" w:hAnsi="Times New Roman" w:cs="Calibri"/>
          <w:sz w:val="24"/>
          <w:szCs w:val="22"/>
        </w:rPr>
        <w:t xml:space="preserve"> a las autoridades </w:t>
      </w:r>
      <w:r w:rsidR="00DA460D">
        <w:rPr>
          <w:rFonts w:ascii="Times New Roman" w:eastAsia="Calibri" w:hAnsi="Times New Roman" w:cs="Calibri"/>
          <w:sz w:val="24"/>
          <w:szCs w:val="22"/>
        </w:rPr>
        <w:t>correspondientes</w:t>
      </w:r>
      <w:r w:rsidR="006A51A3">
        <w:rPr>
          <w:rFonts w:ascii="Times New Roman" w:eastAsia="Calibri" w:hAnsi="Times New Roman" w:cs="Calibri"/>
          <w:sz w:val="24"/>
          <w:szCs w:val="22"/>
        </w:rPr>
        <w:t xml:space="preserve"> con todas las evidencias y </w:t>
      </w:r>
      <w:r w:rsidR="00DA460D">
        <w:rPr>
          <w:rFonts w:ascii="Times New Roman" w:eastAsia="Calibri" w:hAnsi="Times New Roman" w:cs="Calibri"/>
          <w:sz w:val="24"/>
          <w:szCs w:val="22"/>
        </w:rPr>
        <w:t>luego</w:t>
      </w:r>
      <w:r w:rsidR="006A51A3">
        <w:rPr>
          <w:rFonts w:ascii="Times New Roman" w:eastAsia="Calibri" w:hAnsi="Times New Roman" w:cs="Calibri"/>
          <w:sz w:val="24"/>
          <w:szCs w:val="22"/>
        </w:rPr>
        <w:t xml:space="preserve"> continuar con el proceso de licitación de forma segura </w:t>
      </w:r>
      <w:r w:rsidR="009958BB">
        <w:rPr>
          <w:rFonts w:ascii="Times New Roman" w:eastAsia="Calibri" w:hAnsi="Times New Roman" w:cs="Calibri"/>
          <w:sz w:val="24"/>
          <w:szCs w:val="22"/>
        </w:rPr>
        <w:t>.</w:t>
      </w:r>
    </w:p>
    <w:p w14:paraId="611AA906" w14:textId="77777777" w:rsidR="009958BB" w:rsidRDefault="009958BB" w:rsidP="004B040C">
      <w:pPr>
        <w:ind w:firstLine="360"/>
        <w:rPr>
          <w:rFonts w:ascii="Times New Roman" w:eastAsia="Calibri" w:hAnsi="Times New Roman" w:cs="Calibri"/>
          <w:sz w:val="24"/>
          <w:szCs w:val="22"/>
        </w:rPr>
      </w:pPr>
    </w:p>
    <w:p w14:paraId="4D87E7BB" w14:textId="7613E861" w:rsidR="00B26618" w:rsidRDefault="00B26618" w:rsidP="00395F48">
      <w:pPr>
        <w:pStyle w:val="Ttulo1"/>
      </w:pPr>
      <w:bookmarkStart w:id="36" w:name="_Toc139233265"/>
      <w:bookmarkStart w:id="37" w:name="_Toc46488206"/>
      <w:r>
        <w:t>ABREVIATURAS</w:t>
      </w:r>
      <w:bookmarkEnd w:id="36"/>
    </w:p>
    <w:p w14:paraId="74C6C9A5" w14:textId="0932BB40" w:rsidR="00B26618" w:rsidRPr="00B26618" w:rsidRDefault="00B26618" w:rsidP="00B26618">
      <w:pPr>
        <w:rPr>
          <w:rFonts w:ascii="Times New Roman" w:hAnsi="Times New Roman"/>
          <w:sz w:val="24"/>
        </w:rPr>
      </w:pPr>
    </w:p>
    <w:p w14:paraId="7A4646E9" w14:textId="5B4C7CFF" w:rsidR="00B26618" w:rsidRPr="00B26618" w:rsidRDefault="00B26618" w:rsidP="00B26618">
      <w:pPr>
        <w:pStyle w:val="Prrafodelista"/>
        <w:numPr>
          <w:ilvl w:val="0"/>
          <w:numId w:val="12"/>
        </w:numPr>
        <w:rPr>
          <w:rFonts w:ascii="Times New Roman" w:hAnsi="Times New Roman" w:cs="Times New Roman"/>
          <w:sz w:val="24"/>
          <w:szCs w:val="24"/>
          <w:lang w:val="es-CO"/>
        </w:rPr>
      </w:pPr>
      <w:r w:rsidRPr="00B26618">
        <w:rPr>
          <w:rFonts w:ascii="Times New Roman" w:hAnsi="Times New Roman" w:cs="Times New Roman"/>
          <w:sz w:val="24"/>
          <w:szCs w:val="24"/>
          <w:lang w:val="es-CO"/>
        </w:rPr>
        <w:t xml:space="preserve">C.P.: Contratación Pública </w:t>
      </w:r>
    </w:p>
    <w:p w14:paraId="1BC3D86B" w14:textId="35A6E6EC" w:rsidR="00B26618" w:rsidRDefault="00B26618" w:rsidP="00395F48">
      <w:pPr>
        <w:pStyle w:val="Ttulo1"/>
      </w:pPr>
    </w:p>
    <w:p w14:paraId="5EF5B982" w14:textId="13DA9EE6" w:rsidR="00521CA9" w:rsidRDefault="00521CA9" w:rsidP="00521CA9"/>
    <w:p w14:paraId="450E9BE5" w14:textId="5C7F7ED3" w:rsidR="00521CA9" w:rsidRDefault="00521CA9" w:rsidP="00521CA9"/>
    <w:p w14:paraId="22314E4E" w14:textId="5895BE28" w:rsidR="00521CA9" w:rsidRDefault="00521CA9" w:rsidP="00521CA9"/>
    <w:p w14:paraId="4638AEC7" w14:textId="215A53BF" w:rsidR="00B26618" w:rsidRDefault="00B26618" w:rsidP="007D60D8">
      <w:pPr>
        <w:pStyle w:val="Ttulo1"/>
        <w:ind w:left="0" w:firstLine="0"/>
        <w:jc w:val="left"/>
      </w:pPr>
    </w:p>
    <w:p w14:paraId="214B7B10" w14:textId="29C2A6F8" w:rsidR="007D60D8" w:rsidRDefault="007D60D8" w:rsidP="007D60D8"/>
    <w:p w14:paraId="2B8C40DA" w14:textId="3EA0ACFC" w:rsidR="007D60D8" w:rsidRDefault="007D60D8" w:rsidP="007D60D8"/>
    <w:p w14:paraId="35190575" w14:textId="77777777" w:rsidR="007D60D8" w:rsidRPr="007D60D8" w:rsidRDefault="007D60D8" w:rsidP="007D60D8"/>
    <w:p w14:paraId="246E5796" w14:textId="43524548" w:rsidR="00DC185B" w:rsidRPr="008179EB" w:rsidRDefault="00FF7D10" w:rsidP="00395F48">
      <w:pPr>
        <w:pStyle w:val="Ttulo1"/>
      </w:pPr>
      <w:bookmarkStart w:id="38" w:name="_Toc139233266"/>
      <w:r w:rsidRPr="008179EB">
        <w:lastRenderedPageBreak/>
        <w:t>Lista de Referencia</w:t>
      </w:r>
      <w:bookmarkEnd w:id="38"/>
    </w:p>
    <w:p w14:paraId="11B6B6EC" w14:textId="77777777" w:rsidR="008179EB" w:rsidRDefault="008179EB" w:rsidP="00395F48">
      <w:pPr>
        <w:pStyle w:val="Ttulo1"/>
      </w:pPr>
    </w:p>
    <w:p w14:paraId="340F45DC" w14:textId="77777777" w:rsidR="008179EB" w:rsidRPr="00F53645" w:rsidRDefault="008179EB" w:rsidP="00395F48">
      <w:pPr>
        <w:pStyle w:val="Ttulo1"/>
      </w:pPr>
    </w:p>
    <w:p w14:paraId="4088DA55" w14:textId="42101A69" w:rsidR="00CF22A4" w:rsidRPr="00E74286" w:rsidRDefault="00CF22A4" w:rsidP="007D60D8">
      <w:pPr>
        <w:spacing w:line="240" w:lineRule="auto"/>
        <w:ind w:left="720" w:hanging="720"/>
        <w:rPr>
          <w:rFonts w:ascii="Times New Roman" w:hAnsi="Times New Roman"/>
          <w:sz w:val="24"/>
        </w:rPr>
      </w:pPr>
      <w:bookmarkStart w:id="39" w:name="_Toc138701017"/>
      <w:r w:rsidRPr="00E74286">
        <w:rPr>
          <w:rFonts w:ascii="Times New Roman" w:hAnsi="Times New Roman"/>
          <w:sz w:val="24"/>
        </w:rPr>
        <w:t xml:space="preserve">Arroyave Flórez José. ABCES sobre contratación pública estatal. </w:t>
      </w:r>
      <w:r w:rsidR="003D4814" w:rsidRPr="00E74286">
        <w:rPr>
          <w:rFonts w:ascii="Times New Roman" w:hAnsi="Times New Roman"/>
          <w:sz w:val="24"/>
        </w:rPr>
        <w:t>2023.</w:t>
      </w:r>
      <w:r w:rsidRPr="00E74286">
        <w:rPr>
          <w:rFonts w:ascii="Times New Roman" w:hAnsi="Times New Roman"/>
          <w:sz w:val="24"/>
        </w:rPr>
        <w:t xml:space="preserve"> Recuperado de repository.ces.edu.co/bitstream/handle/10946/3132/35Contratacion%20Publica%20o%20Estatal.pdf?sequence=1&amp;isAllowed=y#:~:text=La%20normatividad%20vigente%20aplicable%20al,en%20el%20Código%2</w:t>
      </w:r>
      <w:r w:rsidR="00F21755" w:rsidRPr="00E74286">
        <w:rPr>
          <w:rFonts w:ascii="Times New Roman" w:hAnsi="Times New Roman"/>
          <w:sz w:val="24"/>
        </w:rPr>
        <w:t>.</w:t>
      </w:r>
      <w:r w:rsidRPr="00E74286">
        <w:rPr>
          <w:rFonts w:ascii="Times New Roman" w:hAnsi="Times New Roman"/>
          <w:sz w:val="24"/>
        </w:rPr>
        <w:t>0de%20Comercio</w:t>
      </w:r>
      <w:bookmarkEnd w:id="39"/>
      <w:r w:rsidRPr="00E74286">
        <w:rPr>
          <w:rFonts w:ascii="Times New Roman" w:hAnsi="Times New Roman"/>
          <w:sz w:val="24"/>
        </w:rPr>
        <w:t xml:space="preserve"> </w:t>
      </w:r>
      <w:r w:rsidR="00BE7D38">
        <w:rPr>
          <w:rFonts w:ascii="Times New Roman" w:hAnsi="Times New Roman"/>
          <w:sz w:val="24"/>
        </w:rPr>
        <w:t xml:space="preserve"> </w:t>
      </w:r>
    </w:p>
    <w:p w14:paraId="7D65E2BF" w14:textId="77777777" w:rsidR="00B87D59" w:rsidRPr="007D60D8" w:rsidRDefault="00B87D59" w:rsidP="007D60D8">
      <w:pPr>
        <w:spacing w:line="240" w:lineRule="auto"/>
        <w:ind w:left="720" w:hanging="720"/>
        <w:rPr>
          <w:rFonts w:ascii="Times New Roman" w:eastAsiaTheme="majorEastAsia" w:hAnsi="Times New Roman" w:cstheme="majorBidi"/>
          <w:color w:val="C45911" w:themeColor="accent2" w:themeShade="BF"/>
          <w:sz w:val="24"/>
          <w:szCs w:val="32"/>
        </w:rPr>
      </w:pPr>
      <w:bookmarkStart w:id="40" w:name="_Toc138701018"/>
    </w:p>
    <w:p w14:paraId="58B787C4" w14:textId="4DBC32C0" w:rsidR="00EE6340" w:rsidRDefault="00EE6340" w:rsidP="007D60D8">
      <w:pPr>
        <w:spacing w:line="240" w:lineRule="auto"/>
        <w:ind w:left="720" w:hanging="720"/>
        <w:rPr>
          <w:rFonts w:ascii="Times New Roman" w:hAnsi="Times New Roman"/>
          <w:sz w:val="24"/>
        </w:rPr>
      </w:pPr>
      <w:r w:rsidRPr="00EE6340">
        <w:rPr>
          <w:rFonts w:ascii="Times New Roman" w:hAnsi="Times New Roman"/>
          <w:sz w:val="24"/>
        </w:rPr>
        <w:t>Decreto reglamentario 734 de 2012. Por el cual se reglamenta el Estatuto General de Contratación de la Administración Pública y se dictan otras disposiciones.</w:t>
      </w:r>
      <w:r>
        <w:rPr>
          <w:rFonts w:ascii="Times New Roman" w:hAnsi="Times New Roman"/>
          <w:sz w:val="24"/>
        </w:rPr>
        <w:t xml:space="preserve"> </w:t>
      </w:r>
      <w:r w:rsidR="00265009" w:rsidRPr="00265009">
        <w:rPr>
          <w:rFonts w:ascii="Times New Roman" w:hAnsi="Times New Roman"/>
          <w:sz w:val="24"/>
        </w:rPr>
        <w:t>abril 13 de 2012</w:t>
      </w:r>
      <w:r w:rsidR="00265009">
        <w:rPr>
          <w:rFonts w:ascii="Times New Roman" w:hAnsi="Times New Roman"/>
          <w:sz w:val="24"/>
        </w:rPr>
        <w:t xml:space="preserve"> </w:t>
      </w:r>
      <w:r w:rsidRPr="00EE6340">
        <w:rPr>
          <w:rFonts w:ascii="Times New Roman" w:hAnsi="Times New Roman"/>
          <w:sz w:val="24"/>
        </w:rPr>
        <w:t>D</w:t>
      </w:r>
      <w:r>
        <w:rPr>
          <w:rFonts w:ascii="Times New Roman" w:hAnsi="Times New Roman"/>
          <w:sz w:val="24"/>
        </w:rPr>
        <w:t>.O. N°</w:t>
      </w:r>
      <w:r w:rsidRPr="00EE6340">
        <w:rPr>
          <w:rFonts w:ascii="Times New Roman" w:hAnsi="Times New Roman"/>
          <w:sz w:val="24"/>
        </w:rPr>
        <w:t xml:space="preserve">48400  </w:t>
      </w:r>
    </w:p>
    <w:p w14:paraId="01415C5E" w14:textId="77777777" w:rsidR="00432598" w:rsidRPr="007D60D8" w:rsidRDefault="00432598" w:rsidP="00432598">
      <w:pPr>
        <w:spacing w:line="240" w:lineRule="auto"/>
        <w:ind w:left="720" w:hanging="720"/>
        <w:rPr>
          <w:rFonts w:ascii="Times New Roman" w:hAnsi="Times New Roman"/>
          <w:sz w:val="24"/>
        </w:rPr>
      </w:pPr>
      <w:r w:rsidRPr="007D60D8">
        <w:rPr>
          <w:rFonts w:ascii="Times New Roman" w:hAnsi="Times New Roman"/>
          <w:sz w:val="24"/>
        </w:rPr>
        <w:t>Grau, Armando Emilio, «Licitación (Derecho administrativo)», Enciclopedia Jurídica Omeba, Buenos Aires, Buenos Aires, Bibliográfica Omeba, 1964, t. XVIII, p. 702.</w:t>
      </w:r>
    </w:p>
    <w:p w14:paraId="47F3D2BB" w14:textId="77777777" w:rsidR="00432598" w:rsidRDefault="00432598" w:rsidP="007D60D8">
      <w:pPr>
        <w:spacing w:line="240" w:lineRule="auto"/>
        <w:ind w:left="720" w:hanging="720"/>
        <w:rPr>
          <w:rFonts w:ascii="Times New Roman" w:hAnsi="Times New Roman"/>
          <w:sz w:val="24"/>
        </w:rPr>
      </w:pPr>
    </w:p>
    <w:p w14:paraId="49532861" w14:textId="323C91F1" w:rsidR="003B1BB7" w:rsidRDefault="008179EB" w:rsidP="007D60D8">
      <w:pPr>
        <w:spacing w:line="240" w:lineRule="auto"/>
        <w:ind w:left="720" w:hanging="720"/>
        <w:rPr>
          <w:rFonts w:ascii="Times New Roman" w:hAnsi="Times New Roman"/>
          <w:sz w:val="24"/>
        </w:rPr>
      </w:pPr>
      <w:r w:rsidRPr="007D60D8">
        <w:rPr>
          <w:rFonts w:ascii="Times New Roman" w:hAnsi="Times New Roman"/>
          <w:sz w:val="24"/>
        </w:rPr>
        <w:t xml:space="preserve">Ley 155 de 4 de diciembre de </w:t>
      </w:r>
      <w:bookmarkEnd w:id="40"/>
      <w:r w:rsidR="00E74286" w:rsidRPr="007D60D8">
        <w:rPr>
          <w:rFonts w:ascii="Times New Roman" w:hAnsi="Times New Roman"/>
          <w:sz w:val="24"/>
        </w:rPr>
        <w:t>1959.</w:t>
      </w:r>
      <w:r w:rsidR="00E74286" w:rsidRPr="00E74286">
        <w:rPr>
          <w:rFonts w:ascii="Arial" w:hAnsi="Arial" w:cs="Arial"/>
          <w:b/>
          <w:bCs/>
          <w:color w:val="000000"/>
          <w:sz w:val="20"/>
          <w:szCs w:val="20"/>
        </w:rPr>
        <w:t xml:space="preserve"> </w:t>
      </w:r>
      <w:r w:rsidR="00E74286" w:rsidRPr="00E74286">
        <w:rPr>
          <w:rFonts w:ascii="Arial" w:hAnsi="Arial" w:cs="Arial"/>
          <w:color w:val="000000"/>
          <w:sz w:val="20"/>
          <w:szCs w:val="20"/>
        </w:rPr>
        <w:t>Por la cual se fomenta la educación cooperativa y se dictan otras disposiciones</w:t>
      </w:r>
      <w:r w:rsidR="00E74286" w:rsidRPr="007D60D8">
        <w:rPr>
          <w:rFonts w:ascii="Times New Roman" w:hAnsi="Times New Roman"/>
          <w:sz w:val="24"/>
        </w:rPr>
        <w:t>.</w:t>
      </w:r>
      <w:r w:rsidR="00E74286" w:rsidRPr="00E74286">
        <w:rPr>
          <w:rFonts w:ascii="Times New Roman" w:hAnsi="Times New Roman"/>
          <w:sz w:val="24"/>
        </w:rPr>
        <w:t xml:space="preserve"> 9 de diciembre de 1959.</w:t>
      </w:r>
      <w:r w:rsidR="00E74286" w:rsidRPr="00E74286">
        <w:t xml:space="preserve"> </w:t>
      </w:r>
      <w:r w:rsidR="00E74286" w:rsidRPr="00E74286">
        <w:rPr>
          <w:rFonts w:ascii="Times New Roman" w:hAnsi="Times New Roman"/>
          <w:sz w:val="24"/>
        </w:rPr>
        <w:t>D</w:t>
      </w:r>
      <w:r w:rsidR="00E74286">
        <w:rPr>
          <w:rFonts w:ascii="Times New Roman" w:hAnsi="Times New Roman"/>
          <w:sz w:val="24"/>
        </w:rPr>
        <w:t>.</w:t>
      </w:r>
      <w:r w:rsidR="00E74286" w:rsidRPr="00E74286">
        <w:rPr>
          <w:rFonts w:ascii="Times New Roman" w:hAnsi="Times New Roman"/>
          <w:sz w:val="24"/>
        </w:rPr>
        <w:t xml:space="preserve"> O</w:t>
      </w:r>
      <w:r w:rsidR="00E74286">
        <w:rPr>
          <w:rFonts w:ascii="Times New Roman" w:hAnsi="Times New Roman"/>
          <w:sz w:val="24"/>
        </w:rPr>
        <w:t>.</w:t>
      </w:r>
      <w:r w:rsidR="00E74286" w:rsidRPr="00E74286">
        <w:rPr>
          <w:rFonts w:ascii="Times New Roman" w:hAnsi="Times New Roman"/>
          <w:sz w:val="24"/>
        </w:rPr>
        <w:t xml:space="preserve"> N</w:t>
      </w:r>
      <w:r w:rsidR="00E74286">
        <w:rPr>
          <w:rFonts w:ascii="Times New Roman" w:hAnsi="Times New Roman"/>
          <w:sz w:val="24"/>
        </w:rPr>
        <w:t>°</w:t>
      </w:r>
      <w:r w:rsidR="00E74286" w:rsidRPr="00E74286">
        <w:rPr>
          <w:rFonts w:ascii="Times New Roman" w:hAnsi="Times New Roman"/>
          <w:sz w:val="24"/>
        </w:rPr>
        <w:t>. 30131.</w:t>
      </w:r>
    </w:p>
    <w:p w14:paraId="72CE786F" w14:textId="1E2710DD" w:rsidR="00E74286" w:rsidRDefault="00E74286" w:rsidP="003749B0">
      <w:pPr>
        <w:spacing w:line="240" w:lineRule="auto"/>
        <w:ind w:left="720" w:hanging="720"/>
        <w:rPr>
          <w:rFonts w:ascii="Times New Roman" w:hAnsi="Times New Roman"/>
          <w:sz w:val="24"/>
        </w:rPr>
      </w:pPr>
      <w:r w:rsidRPr="00E74286">
        <w:rPr>
          <w:rFonts w:ascii="Times New Roman" w:hAnsi="Times New Roman"/>
          <w:sz w:val="24"/>
        </w:rPr>
        <w:t xml:space="preserve">Ley 1882 de </w:t>
      </w:r>
      <w:r w:rsidR="003749B0" w:rsidRPr="00E74286">
        <w:rPr>
          <w:rFonts w:ascii="Times New Roman" w:hAnsi="Times New Roman"/>
          <w:sz w:val="24"/>
        </w:rPr>
        <w:t>2018</w:t>
      </w:r>
      <w:r w:rsidR="003749B0">
        <w:rPr>
          <w:rFonts w:ascii="Times New Roman" w:hAnsi="Times New Roman"/>
          <w:sz w:val="24"/>
        </w:rPr>
        <w:t>.</w:t>
      </w:r>
      <w:r w:rsidR="003749B0" w:rsidRPr="003749B0">
        <w:t xml:space="preserve"> </w:t>
      </w:r>
      <w:r w:rsidR="003749B0">
        <w:rPr>
          <w:rFonts w:ascii="Times New Roman" w:hAnsi="Times New Roman"/>
          <w:sz w:val="24"/>
        </w:rPr>
        <w:t>P</w:t>
      </w:r>
      <w:r w:rsidR="003749B0" w:rsidRPr="003749B0">
        <w:rPr>
          <w:rFonts w:ascii="Times New Roman" w:hAnsi="Times New Roman"/>
          <w:sz w:val="24"/>
        </w:rPr>
        <w:t>or la cual se adicionan, modifican y dictan disposiciones orientadas a fortalecer la contratación p</w:t>
      </w:r>
      <w:r w:rsidR="003749B0">
        <w:rPr>
          <w:rFonts w:ascii="Times New Roman" w:hAnsi="Times New Roman"/>
          <w:sz w:val="24"/>
        </w:rPr>
        <w:t>ú</w:t>
      </w:r>
      <w:r w:rsidR="003749B0" w:rsidRPr="003749B0">
        <w:rPr>
          <w:rFonts w:ascii="Times New Roman" w:hAnsi="Times New Roman"/>
          <w:sz w:val="24"/>
        </w:rPr>
        <w:t xml:space="preserve">blica en Colombia, la ley de infraestructura y se dictan otras disposiciones. </w:t>
      </w:r>
      <w:r w:rsidR="003749B0">
        <w:rPr>
          <w:rFonts w:ascii="Times New Roman" w:hAnsi="Times New Roman"/>
          <w:sz w:val="24"/>
        </w:rPr>
        <w:t>15 de enero de 2018.</w:t>
      </w:r>
      <w:r w:rsidR="003749B0" w:rsidRPr="00E74286">
        <w:rPr>
          <w:rFonts w:ascii="Times New Roman" w:hAnsi="Times New Roman"/>
          <w:sz w:val="24"/>
        </w:rPr>
        <w:t>D</w:t>
      </w:r>
      <w:r w:rsidR="003749B0">
        <w:rPr>
          <w:rFonts w:ascii="Times New Roman" w:hAnsi="Times New Roman"/>
          <w:sz w:val="24"/>
        </w:rPr>
        <w:t>.O,</w:t>
      </w:r>
      <w:r w:rsidRPr="00E74286">
        <w:rPr>
          <w:rFonts w:ascii="Times New Roman" w:hAnsi="Times New Roman"/>
          <w:sz w:val="24"/>
        </w:rPr>
        <w:t xml:space="preserve"> No. </w:t>
      </w:r>
      <w:r w:rsidR="003749B0" w:rsidRPr="003749B0">
        <w:rPr>
          <w:rFonts w:ascii="Times New Roman" w:hAnsi="Times New Roman"/>
          <w:sz w:val="24"/>
        </w:rPr>
        <w:t>50.477</w:t>
      </w:r>
      <w:r w:rsidR="003749B0">
        <w:rPr>
          <w:rFonts w:ascii="Times New Roman" w:hAnsi="Times New Roman"/>
          <w:sz w:val="24"/>
        </w:rPr>
        <w:t>.</w:t>
      </w:r>
    </w:p>
    <w:p w14:paraId="5BBEBA30" w14:textId="094332A6" w:rsidR="0050543E" w:rsidRPr="007D60D8" w:rsidRDefault="0050543E" w:rsidP="003749B0">
      <w:pPr>
        <w:spacing w:line="240" w:lineRule="auto"/>
        <w:ind w:left="720" w:hanging="720"/>
        <w:rPr>
          <w:rFonts w:ascii="Times New Roman" w:hAnsi="Times New Roman"/>
          <w:sz w:val="24"/>
        </w:rPr>
      </w:pPr>
      <w:r>
        <w:rPr>
          <w:rFonts w:ascii="Times New Roman" w:hAnsi="Times New Roman"/>
          <w:sz w:val="24"/>
        </w:rPr>
        <w:t xml:space="preserve">Ley 80 de 1993. </w:t>
      </w:r>
      <w:r w:rsidRPr="0050543E">
        <w:rPr>
          <w:rFonts w:ascii="Times New Roman" w:hAnsi="Times New Roman"/>
          <w:sz w:val="24"/>
        </w:rPr>
        <w:t>Por la cual se expide el Estatuto General de Contratación de la Administración Pública</w:t>
      </w:r>
      <w:r>
        <w:rPr>
          <w:rFonts w:ascii="Times New Roman" w:hAnsi="Times New Roman"/>
          <w:sz w:val="24"/>
        </w:rPr>
        <w:t>. Octubre 20 de 1993.D.O. N° 41094.</w:t>
      </w:r>
    </w:p>
    <w:p w14:paraId="21750CA3" w14:textId="23FF890B" w:rsidR="003749B0" w:rsidRDefault="0050543E" w:rsidP="00432598">
      <w:pPr>
        <w:spacing w:line="240" w:lineRule="auto"/>
        <w:ind w:left="720" w:hanging="720"/>
        <w:rPr>
          <w:rFonts w:ascii="Times New Roman" w:hAnsi="Times New Roman"/>
          <w:sz w:val="24"/>
        </w:rPr>
      </w:pPr>
      <w:r w:rsidRPr="0050543E">
        <w:rPr>
          <w:rFonts w:ascii="Times New Roman" w:hAnsi="Times New Roman"/>
          <w:sz w:val="24"/>
        </w:rPr>
        <w:t xml:space="preserve">Ley 1150 de 2007, </w:t>
      </w:r>
      <w:r>
        <w:rPr>
          <w:rFonts w:ascii="Times New Roman" w:hAnsi="Times New Roman"/>
          <w:sz w:val="24"/>
        </w:rPr>
        <w:t>Por la cual se expide el Estatuto General de Contratación de la</w:t>
      </w:r>
      <w:r w:rsidR="00432598">
        <w:rPr>
          <w:rFonts w:ascii="Times New Roman" w:hAnsi="Times New Roman"/>
          <w:sz w:val="24"/>
        </w:rPr>
        <w:t xml:space="preserve"> </w:t>
      </w:r>
      <w:r>
        <w:rPr>
          <w:rFonts w:ascii="Times New Roman" w:hAnsi="Times New Roman"/>
          <w:sz w:val="24"/>
        </w:rPr>
        <w:t>Administración Pública.</w:t>
      </w:r>
      <w:r w:rsidRPr="0050543E">
        <w:rPr>
          <w:rFonts w:ascii="Times New Roman" w:hAnsi="Times New Roman"/>
          <w:sz w:val="24"/>
        </w:rPr>
        <w:t>16 de julio de2007</w:t>
      </w:r>
      <w:r>
        <w:rPr>
          <w:rFonts w:ascii="Times New Roman" w:hAnsi="Times New Roman"/>
          <w:sz w:val="24"/>
        </w:rPr>
        <w:t>. D.O. N° 41094</w:t>
      </w:r>
    </w:p>
    <w:p w14:paraId="32FBBB22" w14:textId="53D1E8FA" w:rsidR="0050543E" w:rsidRDefault="0050543E" w:rsidP="0050543E">
      <w:pPr>
        <w:spacing w:line="240" w:lineRule="auto"/>
        <w:ind w:left="720" w:hanging="720"/>
        <w:rPr>
          <w:rFonts w:ascii="Times New Roman" w:hAnsi="Times New Roman"/>
          <w:sz w:val="24"/>
        </w:rPr>
      </w:pPr>
      <w:bookmarkStart w:id="41" w:name="_Toc138701025"/>
      <w:r w:rsidRPr="007D60D8">
        <w:rPr>
          <w:rFonts w:ascii="Times New Roman" w:hAnsi="Times New Roman"/>
          <w:sz w:val="24"/>
        </w:rPr>
        <w:t xml:space="preserve">Ley 1474 de 2011. </w:t>
      </w:r>
      <w:r w:rsidR="00EE6340" w:rsidRPr="00EE6340">
        <w:rPr>
          <w:rFonts w:ascii="Times New Roman" w:hAnsi="Times New Roman"/>
          <w:sz w:val="24"/>
        </w:rPr>
        <w:t>Por la cual se dictan normas orientadas a fortalecer los mecanismos de prevención, investigación y sanción de actos de corrupción y la efectividad del control de la gestión publica</w:t>
      </w:r>
      <w:r w:rsidR="00EE6340">
        <w:rPr>
          <w:rFonts w:ascii="Times New Roman" w:hAnsi="Times New Roman"/>
          <w:sz w:val="24"/>
        </w:rPr>
        <w:t xml:space="preserve">do. </w:t>
      </w:r>
      <w:r w:rsidRPr="007D60D8">
        <w:rPr>
          <w:rFonts w:ascii="Times New Roman" w:hAnsi="Times New Roman"/>
          <w:sz w:val="24"/>
        </w:rPr>
        <w:t xml:space="preserve"> </w:t>
      </w:r>
      <w:r w:rsidR="00EE6340">
        <w:rPr>
          <w:rFonts w:ascii="Times New Roman" w:hAnsi="Times New Roman"/>
          <w:sz w:val="24"/>
        </w:rPr>
        <w:t>J</w:t>
      </w:r>
      <w:r w:rsidRPr="007D60D8">
        <w:rPr>
          <w:rFonts w:ascii="Times New Roman" w:hAnsi="Times New Roman"/>
          <w:sz w:val="24"/>
        </w:rPr>
        <w:t xml:space="preserve">ulio 12 de </w:t>
      </w:r>
      <w:bookmarkEnd w:id="41"/>
      <w:r w:rsidR="00EE6340" w:rsidRPr="007D60D8">
        <w:rPr>
          <w:rFonts w:ascii="Times New Roman" w:hAnsi="Times New Roman"/>
          <w:sz w:val="24"/>
        </w:rPr>
        <w:t>2021.</w:t>
      </w:r>
      <w:r w:rsidR="00EE6340" w:rsidRPr="00EE6340">
        <w:rPr>
          <w:rFonts w:ascii="Times New Roman" w:hAnsi="Times New Roman"/>
          <w:sz w:val="24"/>
        </w:rPr>
        <w:t xml:space="preserve"> </w:t>
      </w:r>
      <w:r w:rsidR="00EE6340">
        <w:rPr>
          <w:rFonts w:ascii="Times New Roman" w:hAnsi="Times New Roman"/>
          <w:sz w:val="24"/>
        </w:rPr>
        <w:t>. D.O. N°</w:t>
      </w:r>
      <w:r w:rsidR="00EE6340" w:rsidRPr="007D60D8">
        <w:rPr>
          <w:rFonts w:ascii="Times New Roman" w:hAnsi="Times New Roman"/>
          <w:sz w:val="24"/>
        </w:rPr>
        <w:t xml:space="preserve"> 48128</w:t>
      </w:r>
      <w:r w:rsidR="00EE6340">
        <w:rPr>
          <w:rFonts w:ascii="Times New Roman" w:hAnsi="Times New Roman"/>
          <w:sz w:val="24"/>
        </w:rPr>
        <w:t>.</w:t>
      </w:r>
    </w:p>
    <w:p w14:paraId="12D93CBC" w14:textId="794217AB" w:rsidR="0050543E" w:rsidRDefault="00EE6340" w:rsidP="00EE6340">
      <w:pPr>
        <w:spacing w:line="240" w:lineRule="auto"/>
        <w:ind w:left="720" w:hanging="720"/>
        <w:rPr>
          <w:rFonts w:ascii="Times New Roman" w:hAnsi="Times New Roman"/>
          <w:sz w:val="24"/>
        </w:rPr>
      </w:pPr>
      <w:r>
        <w:rPr>
          <w:rFonts w:ascii="Times New Roman" w:hAnsi="Times New Roman"/>
          <w:sz w:val="24"/>
        </w:rPr>
        <w:t>Ley 1185 de 2008.  P</w:t>
      </w:r>
      <w:r w:rsidRPr="00EE6340">
        <w:rPr>
          <w:rFonts w:ascii="Times New Roman" w:hAnsi="Times New Roman"/>
          <w:sz w:val="24"/>
        </w:rPr>
        <w:t>or la cual se modifica y adiciona la Ley 397 de 1997 –Ley General de Cultura– y se dictan otras disposiciones.</w:t>
      </w:r>
      <w:r w:rsidRPr="00EE6340">
        <w:t xml:space="preserve"> </w:t>
      </w:r>
      <w:r w:rsidRPr="00EE6340">
        <w:rPr>
          <w:rFonts w:ascii="Times New Roman" w:hAnsi="Times New Roman"/>
          <w:sz w:val="24"/>
        </w:rPr>
        <w:t>12 de marzo de 2008.</w:t>
      </w:r>
      <w:r w:rsidR="00432598">
        <w:rPr>
          <w:rFonts w:ascii="Times New Roman" w:hAnsi="Times New Roman"/>
          <w:sz w:val="24"/>
        </w:rPr>
        <w:t xml:space="preserve"> </w:t>
      </w:r>
      <w:r>
        <w:rPr>
          <w:rFonts w:ascii="Times New Roman" w:hAnsi="Times New Roman"/>
          <w:sz w:val="24"/>
        </w:rPr>
        <w:t>D.</w:t>
      </w:r>
      <w:r w:rsidR="00432598">
        <w:rPr>
          <w:rFonts w:ascii="Times New Roman" w:hAnsi="Times New Roman"/>
          <w:sz w:val="24"/>
        </w:rPr>
        <w:t>O. N</w:t>
      </w:r>
      <w:r>
        <w:rPr>
          <w:rFonts w:ascii="Times New Roman" w:hAnsi="Times New Roman"/>
          <w:sz w:val="24"/>
        </w:rPr>
        <w:t>°46929.</w:t>
      </w:r>
    </w:p>
    <w:p w14:paraId="5CB64F5A" w14:textId="15DFF7D0" w:rsidR="00432598" w:rsidRDefault="00432598" w:rsidP="00EE6340">
      <w:pPr>
        <w:spacing w:line="240" w:lineRule="auto"/>
        <w:ind w:left="720" w:hanging="720"/>
        <w:rPr>
          <w:rFonts w:ascii="Times New Roman" w:hAnsi="Times New Roman"/>
          <w:sz w:val="24"/>
        </w:rPr>
      </w:pPr>
      <w:r>
        <w:rPr>
          <w:rFonts w:ascii="Times New Roman" w:hAnsi="Times New Roman"/>
          <w:sz w:val="24"/>
        </w:rPr>
        <w:t>Ley 256 de 1996.</w:t>
      </w:r>
      <w:r w:rsidRPr="00432598">
        <w:t xml:space="preserve"> </w:t>
      </w:r>
      <w:r>
        <w:t>P</w:t>
      </w:r>
      <w:r w:rsidRPr="00432598">
        <w:rPr>
          <w:rFonts w:ascii="Times New Roman" w:hAnsi="Times New Roman"/>
          <w:sz w:val="24"/>
        </w:rPr>
        <w:t>or la cual se dictan normas sobre competencia.</w:t>
      </w:r>
      <w:r>
        <w:rPr>
          <w:rFonts w:ascii="Times New Roman" w:hAnsi="Times New Roman"/>
          <w:sz w:val="24"/>
        </w:rPr>
        <w:t xml:space="preserve"> 15 de enero 1996. D.O. N°42692.</w:t>
      </w:r>
    </w:p>
    <w:p w14:paraId="384428B1" w14:textId="77777777" w:rsidR="00432598" w:rsidRPr="007D60D8" w:rsidRDefault="00432598" w:rsidP="00432598">
      <w:pPr>
        <w:spacing w:line="240" w:lineRule="auto"/>
        <w:ind w:left="720" w:hanging="720"/>
        <w:rPr>
          <w:rFonts w:ascii="Times New Roman" w:hAnsi="Times New Roman"/>
          <w:sz w:val="24"/>
        </w:rPr>
      </w:pPr>
      <w:bookmarkStart w:id="42" w:name="_Hlk139126721"/>
      <w:r w:rsidRPr="007D60D8">
        <w:rPr>
          <w:rFonts w:ascii="Times New Roman" w:hAnsi="Times New Roman"/>
          <w:sz w:val="24"/>
        </w:rPr>
        <w:t>Materón García Laura Alejandra. Colombia compra eficiente Bogota</w:t>
      </w:r>
      <w:bookmarkEnd w:id="42"/>
      <w:r w:rsidRPr="007D60D8">
        <w:rPr>
          <w:rFonts w:ascii="Times New Roman" w:hAnsi="Times New Roman"/>
          <w:sz w:val="24"/>
        </w:rPr>
        <w:t>.2022. Recuperado de:  https://www.beltranpardo.com/wp-content/uploads/2022/06/Concepto-310-de-2022.pdf</w:t>
      </w:r>
    </w:p>
    <w:p w14:paraId="44765BFE" w14:textId="77777777" w:rsidR="00432598" w:rsidRPr="007D60D8" w:rsidRDefault="00432598" w:rsidP="00432598">
      <w:pPr>
        <w:spacing w:line="240" w:lineRule="auto"/>
        <w:ind w:left="720" w:hanging="720"/>
        <w:rPr>
          <w:rFonts w:ascii="Times New Roman" w:hAnsi="Times New Roman"/>
          <w:sz w:val="24"/>
        </w:rPr>
      </w:pPr>
      <w:r w:rsidRPr="007D60D8">
        <w:rPr>
          <w:rFonts w:ascii="Times New Roman" w:hAnsi="Times New Roman"/>
          <w:sz w:val="24"/>
        </w:rPr>
        <w:t>OCDE. Combatiendo la colusión en los procesos de contratación pública en Colombia. Informe del Secretariado sobre el Marco Jurídico y las Prácticas de Contratación Pública en Colombia. Bogotá. 2014. https://www.oecd.org/daf/competition/2014_Fighting%20Bid%20Rigging%20Colombia_SPA.pdf</w:t>
      </w:r>
    </w:p>
    <w:p w14:paraId="1E62445B" w14:textId="77777777" w:rsidR="00432598" w:rsidRDefault="00432598" w:rsidP="00432598">
      <w:pPr>
        <w:spacing w:line="240" w:lineRule="auto"/>
        <w:ind w:left="720" w:hanging="720"/>
        <w:rPr>
          <w:rStyle w:val="Hipervnculo"/>
          <w:rFonts w:ascii="Times New Roman" w:hAnsi="Times New Roman"/>
          <w:color w:val="000000" w:themeColor="text1"/>
          <w:sz w:val="24"/>
        </w:rPr>
      </w:pPr>
      <w:bookmarkStart w:id="43" w:name="_Toc138701031"/>
      <w:r w:rsidRPr="007D60D8">
        <w:rPr>
          <w:rFonts w:ascii="Times New Roman" w:hAnsi="Times New Roman"/>
          <w:sz w:val="24"/>
        </w:rPr>
        <w:t xml:space="preserve">Robledo del Castillo Pablo Felipe. Superintendente de Industria y Comercio. Unión Europea: Proyecto "Asistencia Técnica al Comercio para Colombia". Convenio de financiación DCI/ALA/2007/19 005. </w:t>
      </w:r>
      <w:hyperlink r:id="rId9" w:history="1">
        <w:r w:rsidRPr="00432598">
          <w:rPr>
            <w:rStyle w:val="Hipervnculo"/>
            <w:rFonts w:ascii="Times New Roman" w:hAnsi="Times New Roman"/>
            <w:color w:val="000000" w:themeColor="text1"/>
            <w:sz w:val="24"/>
          </w:rPr>
          <w:t>https://www.sic.gov.co/sites/default/files/files/Nuestra_Entidad/Publicaciones/Cartilla_Colusiones_VF(1).pdf</w:t>
        </w:r>
        <w:bookmarkEnd w:id="43"/>
      </w:hyperlink>
    </w:p>
    <w:p w14:paraId="13A8FF02" w14:textId="7B0F8B5C" w:rsidR="00432598" w:rsidRDefault="00432598" w:rsidP="00432598">
      <w:pPr>
        <w:spacing w:line="240" w:lineRule="auto"/>
        <w:ind w:left="720" w:hanging="720"/>
        <w:rPr>
          <w:rFonts w:ascii="Times New Roman" w:hAnsi="Times New Roman"/>
          <w:sz w:val="24"/>
        </w:rPr>
      </w:pPr>
      <w:r w:rsidRPr="00432598">
        <w:rPr>
          <w:rFonts w:ascii="Times New Roman" w:hAnsi="Times New Roman"/>
          <w:color w:val="000000" w:themeColor="text1"/>
          <w:sz w:val="24"/>
        </w:rPr>
        <w:t xml:space="preserve"> </w:t>
      </w:r>
    </w:p>
    <w:p w14:paraId="74FE3FF1" w14:textId="306C9C7D" w:rsidR="00432598" w:rsidRDefault="00432598" w:rsidP="00432598">
      <w:pPr>
        <w:spacing w:line="240" w:lineRule="auto"/>
        <w:ind w:left="720" w:hanging="720"/>
        <w:rPr>
          <w:rFonts w:ascii="Times New Roman" w:hAnsi="Times New Roman"/>
          <w:sz w:val="24"/>
        </w:rPr>
      </w:pPr>
      <w:r w:rsidRPr="007D60D8">
        <w:rPr>
          <w:rFonts w:ascii="Times New Roman" w:hAnsi="Times New Roman"/>
          <w:sz w:val="24"/>
        </w:rPr>
        <w:lastRenderedPageBreak/>
        <w:t xml:space="preserve">Resolución 2076 de 2019. </w:t>
      </w:r>
      <w:bookmarkStart w:id="44" w:name="_Hlk139141297"/>
      <w:r w:rsidRPr="007D60D8">
        <w:rPr>
          <w:rFonts w:ascii="Times New Roman" w:hAnsi="Times New Roman"/>
          <w:sz w:val="24"/>
        </w:rPr>
        <w:t>Ministerio de Comercio, Industria y Turismo, Superintendencia de industria y Comercio.</w:t>
      </w:r>
      <w:bookmarkEnd w:id="44"/>
      <w:r w:rsidRPr="007D60D8">
        <w:rPr>
          <w:rFonts w:ascii="Times New Roman" w:hAnsi="Times New Roman"/>
          <w:sz w:val="24"/>
        </w:rPr>
        <w:t xml:space="preserve"> </w:t>
      </w:r>
      <w:bookmarkStart w:id="45" w:name="_Hlk139141345"/>
      <w:r w:rsidRPr="007D60D8">
        <w:rPr>
          <w:rFonts w:ascii="Times New Roman" w:hAnsi="Times New Roman"/>
          <w:sz w:val="24"/>
        </w:rPr>
        <w:t xml:space="preserve">Por la cual se imponen unas sanciones por infracciones al régimen de protección de la competencia. </w:t>
      </w:r>
      <w:bookmarkEnd w:id="45"/>
      <w:r w:rsidRPr="007D60D8">
        <w:rPr>
          <w:rFonts w:ascii="Times New Roman" w:hAnsi="Times New Roman"/>
          <w:sz w:val="24"/>
        </w:rPr>
        <w:t>31 de enero de 2019.</w:t>
      </w:r>
    </w:p>
    <w:p w14:paraId="33A1F149" w14:textId="77777777" w:rsidR="00432598" w:rsidRPr="007D60D8" w:rsidRDefault="00432598" w:rsidP="00432598">
      <w:pPr>
        <w:spacing w:line="240" w:lineRule="auto"/>
        <w:ind w:left="720" w:hanging="720"/>
        <w:rPr>
          <w:rFonts w:ascii="Times New Roman" w:hAnsi="Times New Roman"/>
          <w:sz w:val="24"/>
        </w:rPr>
      </w:pPr>
      <w:r w:rsidRPr="007D60D8">
        <w:rPr>
          <w:rFonts w:ascii="Times New Roman" w:hAnsi="Times New Roman"/>
          <w:sz w:val="24"/>
        </w:rPr>
        <w:t>Resolución No. 20227020019945 de 2022. Ministerio de Transporte Agencia Nacional de Infraestructura. Por la cual se resuelve la solicitud de declaratoria de desierta y la revocatoria directa de los actos administrativos que aprobaron la prefactibilidad y factibilidad de la LICITACIÓN PÚBLICA N° VJ-VE-APP-IPB-006- 2021. 06-12-2022.</w:t>
      </w:r>
    </w:p>
    <w:p w14:paraId="2400E59E" w14:textId="65026351" w:rsidR="00EE6340" w:rsidRDefault="00432598" w:rsidP="00432598">
      <w:pPr>
        <w:spacing w:line="240" w:lineRule="auto"/>
        <w:ind w:left="720" w:hanging="720"/>
        <w:rPr>
          <w:rFonts w:ascii="Times New Roman" w:hAnsi="Times New Roman"/>
          <w:sz w:val="24"/>
        </w:rPr>
      </w:pPr>
      <w:r w:rsidRPr="007D60D8">
        <w:rPr>
          <w:rFonts w:ascii="Times New Roman" w:hAnsi="Times New Roman"/>
          <w:sz w:val="24"/>
        </w:rPr>
        <w:t>Resolución 35069 de 2022. Ministerio de Comercio, Industria y Turismo, Superintendencia de industria y Comercio. Por la cual se imponen unas sanciones por infracciones al régimen de protección de la libre competencia.6 de Junio de 2022</w:t>
      </w:r>
      <w:r w:rsidR="00144D6F">
        <w:rPr>
          <w:rFonts w:ascii="Times New Roman" w:hAnsi="Times New Roman"/>
          <w:sz w:val="24"/>
        </w:rPr>
        <w:t>.</w:t>
      </w:r>
    </w:p>
    <w:p w14:paraId="6291D4CC" w14:textId="77777777" w:rsidR="00144D6F" w:rsidRPr="00144D6F" w:rsidRDefault="00144D6F" w:rsidP="00144D6F">
      <w:pPr>
        <w:spacing w:line="240" w:lineRule="auto"/>
        <w:ind w:left="720" w:hanging="720"/>
        <w:rPr>
          <w:rFonts w:ascii="Times New Roman" w:hAnsi="Times New Roman"/>
          <w:color w:val="000000" w:themeColor="text1"/>
          <w:sz w:val="24"/>
        </w:rPr>
      </w:pPr>
      <w:r w:rsidRPr="00144D6F">
        <w:rPr>
          <w:rFonts w:ascii="Times New Roman" w:hAnsi="Times New Roman"/>
          <w:color w:val="000000" w:themeColor="text1"/>
          <w:sz w:val="24"/>
        </w:rPr>
        <w:t xml:space="preserve">Superintendencia de Industria y Comercio. Superindustria sanciona colusión en procesos de selección adelantados por la Corporación Autónoma Regional del Canal del Dique.Bogota.2022.Recuperado de </w:t>
      </w:r>
      <w:hyperlink r:id="rId10" w:history="1">
        <w:r w:rsidRPr="00144D6F">
          <w:rPr>
            <w:rStyle w:val="Hipervnculo"/>
            <w:rFonts w:ascii="Times New Roman" w:hAnsi="Times New Roman"/>
            <w:color w:val="000000" w:themeColor="text1"/>
            <w:sz w:val="24"/>
          </w:rPr>
          <w:t>https://www.sic.gov.co/slider/superindustria-sanciona-colusion-en-procesos-de-seleccion-adelantados-por-la-corporaci%C3%B3n-autonoma-regional-del-canal-del-dique</w:t>
        </w:r>
      </w:hyperlink>
    </w:p>
    <w:p w14:paraId="27A8FB9C" w14:textId="0F9D8887" w:rsidR="00144D6F" w:rsidRPr="00144D6F" w:rsidRDefault="00144D6F" w:rsidP="00144D6F">
      <w:pPr>
        <w:spacing w:line="240" w:lineRule="auto"/>
        <w:ind w:left="720" w:hanging="720"/>
        <w:rPr>
          <w:rFonts w:ascii="Times New Roman" w:hAnsi="Times New Roman"/>
          <w:color w:val="000000" w:themeColor="text1"/>
          <w:sz w:val="24"/>
        </w:rPr>
      </w:pPr>
      <w:r w:rsidRPr="00144D6F">
        <w:rPr>
          <w:rFonts w:ascii="Times New Roman" w:hAnsi="Times New Roman"/>
          <w:color w:val="000000" w:themeColor="text1"/>
          <w:sz w:val="24"/>
        </w:rPr>
        <w:t>Trujillo Alfaro Jorge Luis, Garay Forero Juan Carlos (2019).  Largo Plazo y Plan Nacional de Desarrollo. Con-texto. 37-64. 10.18601/01236458.n50.04.</w:t>
      </w:r>
    </w:p>
    <w:p w14:paraId="1DBEBD1F" w14:textId="396A0D0D" w:rsidR="003749B0" w:rsidRPr="00144D6F" w:rsidRDefault="003749B0" w:rsidP="007D60D8">
      <w:pPr>
        <w:spacing w:line="240" w:lineRule="auto"/>
        <w:ind w:left="720" w:hanging="720"/>
        <w:rPr>
          <w:rFonts w:ascii="Times New Roman" w:hAnsi="Times New Roman"/>
          <w:color w:val="000000" w:themeColor="text1"/>
          <w:sz w:val="24"/>
        </w:rPr>
      </w:pPr>
    </w:p>
    <w:p w14:paraId="4559DEE8" w14:textId="77777777" w:rsidR="0030177C" w:rsidRPr="007D60D8" w:rsidRDefault="0030177C" w:rsidP="007D60D8">
      <w:pPr>
        <w:spacing w:line="240" w:lineRule="auto"/>
        <w:ind w:left="720" w:hanging="720"/>
        <w:rPr>
          <w:rFonts w:ascii="Times New Roman" w:hAnsi="Times New Roman"/>
          <w:sz w:val="24"/>
        </w:rPr>
      </w:pPr>
    </w:p>
    <w:p w14:paraId="5F805B73" w14:textId="77777777" w:rsidR="003B1BB7" w:rsidRPr="007D60D8" w:rsidRDefault="003B1BB7" w:rsidP="007D60D8">
      <w:pPr>
        <w:spacing w:line="240" w:lineRule="auto"/>
        <w:ind w:left="720" w:hanging="720"/>
        <w:rPr>
          <w:rFonts w:ascii="Times New Roman" w:hAnsi="Times New Roman"/>
          <w:sz w:val="24"/>
        </w:rPr>
      </w:pPr>
    </w:p>
    <w:p w14:paraId="075705D0" w14:textId="1406980D" w:rsidR="003B1BB7" w:rsidRPr="007D60D8" w:rsidRDefault="003B1BB7" w:rsidP="007D60D8">
      <w:pPr>
        <w:spacing w:line="240" w:lineRule="auto"/>
        <w:ind w:left="720" w:hanging="720"/>
        <w:rPr>
          <w:rFonts w:ascii="Times New Roman" w:hAnsi="Times New Roman"/>
          <w:sz w:val="24"/>
        </w:rPr>
      </w:pPr>
    </w:p>
    <w:p w14:paraId="257707DF" w14:textId="465160D0" w:rsidR="00FF7D10" w:rsidRPr="00DC185B" w:rsidRDefault="00FF7D10" w:rsidP="00395F48">
      <w:pPr>
        <w:pStyle w:val="Ttulo1"/>
      </w:pPr>
      <w:bookmarkStart w:id="46" w:name="_Toc138701032"/>
      <w:bookmarkStart w:id="47" w:name="_Toc139233267"/>
      <w:r w:rsidRPr="00DC185B">
        <w:t>Bibliografía</w:t>
      </w:r>
      <w:bookmarkEnd w:id="37"/>
      <w:bookmarkEnd w:id="46"/>
      <w:bookmarkEnd w:id="47"/>
    </w:p>
    <w:p w14:paraId="71CCE8D5" w14:textId="77777777" w:rsidR="00B5644E" w:rsidRPr="00B5644E" w:rsidRDefault="00B5644E" w:rsidP="00B5644E">
      <w:pPr>
        <w:spacing w:before="0" w:line="240" w:lineRule="auto"/>
        <w:ind w:left="720" w:hanging="720"/>
        <w:rPr>
          <w:rFonts w:ascii="Times New Roman" w:hAnsi="Times New Roman"/>
          <w:bCs/>
          <w:sz w:val="24"/>
        </w:rPr>
      </w:pPr>
      <w:r w:rsidRPr="00B5644E">
        <w:rPr>
          <w:rFonts w:ascii="Times New Roman" w:hAnsi="Times New Roman"/>
          <w:bCs/>
          <w:sz w:val="24"/>
        </w:rPr>
        <w:t xml:space="preserve">Archila Peñalosa, E.J. 2012. Editorial. ¿Era necesaria la criminalización de los acuerdos colusorios? Con-texto. 37 (ago. 2012), 3–4. </w:t>
      </w:r>
    </w:p>
    <w:p w14:paraId="5D0D32D5" w14:textId="77777777" w:rsidR="00B5644E" w:rsidRPr="00B5644E" w:rsidRDefault="00B5644E" w:rsidP="00B5644E">
      <w:pPr>
        <w:spacing w:before="0" w:line="240" w:lineRule="auto"/>
        <w:ind w:left="720" w:hanging="720"/>
        <w:rPr>
          <w:rFonts w:ascii="Times New Roman" w:hAnsi="Times New Roman"/>
          <w:bCs/>
          <w:sz w:val="24"/>
        </w:rPr>
      </w:pPr>
      <w:r w:rsidRPr="00B5644E">
        <w:rPr>
          <w:rFonts w:ascii="Times New Roman" w:hAnsi="Times New Roman"/>
          <w:bCs/>
          <w:sz w:val="24"/>
        </w:rPr>
        <w:t>Archila Peñaloza Emilio José, Camilo Pabón Almanza. Colusión en licitaciones y concursos el caso paradigmático para las entidades públicas con-texto. Revista de derecho y economía Nº38. 2012.</w:t>
      </w:r>
    </w:p>
    <w:p w14:paraId="55C9155E" w14:textId="77777777" w:rsidR="007D60D8" w:rsidRPr="007D60D8" w:rsidRDefault="007D60D8" w:rsidP="007D60D8">
      <w:pPr>
        <w:spacing w:line="240" w:lineRule="auto"/>
        <w:ind w:left="720" w:hanging="720"/>
        <w:rPr>
          <w:rFonts w:ascii="Times New Roman" w:eastAsiaTheme="majorEastAsia" w:hAnsi="Times New Roman" w:cstheme="majorBidi"/>
          <w:color w:val="000000" w:themeColor="text1"/>
          <w:sz w:val="24"/>
          <w:szCs w:val="32"/>
        </w:rPr>
      </w:pPr>
      <w:r w:rsidRPr="007D60D8">
        <w:rPr>
          <w:rFonts w:ascii="Times New Roman" w:eastAsiaTheme="majorEastAsia" w:hAnsi="Times New Roman" w:cstheme="majorBidi"/>
          <w:color w:val="000000" w:themeColor="text1"/>
          <w:sz w:val="24"/>
          <w:szCs w:val="32"/>
        </w:rPr>
        <w:t xml:space="preserve">Correa Isabel. Manual de licitaciones públicas. Instituto Latinoamericano y del Caribe de Planificación Económica y Social- ILPES.Chile, 2002.Recuperado de </w:t>
      </w:r>
      <w:hyperlink r:id="rId11" w:history="1">
        <w:r w:rsidRPr="007D60D8">
          <w:rPr>
            <w:rStyle w:val="Hipervnculo"/>
            <w:rFonts w:ascii="Times New Roman" w:eastAsiaTheme="majorEastAsia" w:hAnsi="Times New Roman" w:cstheme="majorBidi"/>
            <w:color w:val="000000" w:themeColor="text1"/>
            <w:sz w:val="24"/>
            <w:szCs w:val="32"/>
          </w:rPr>
          <w:t>https://repositorio.cepal.org/bitstream/handle/11362/5583/1/S2002616_es.pdf</w:t>
        </w:r>
      </w:hyperlink>
    </w:p>
    <w:p w14:paraId="1C45519E" w14:textId="77777777" w:rsidR="001B25F4" w:rsidRPr="007D60D8" w:rsidRDefault="001B25F4" w:rsidP="001B25F4">
      <w:pPr>
        <w:spacing w:line="240" w:lineRule="auto"/>
        <w:ind w:left="720" w:hanging="720"/>
        <w:rPr>
          <w:rFonts w:ascii="Times New Roman" w:hAnsi="Times New Roman"/>
          <w:sz w:val="24"/>
        </w:rPr>
      </w:pPr>
      <w:bookmarkStart w:id="48" w:name="_Toc138701019"/>
      <w:r w:rsidRPr="007D60D8">
        <w:rPr>
          <w:rFonts w:ascii="Times New Roman" w:hAnsi="Times New Roman"/>
          <w:sz w:val="24"/>
        </w:rPr>
        <w:t xml:space="preserve">Decreto 3307 de 1963, por el cual se toman medidas sobre monopolios y precios. Diario oficial. año C. N. 31265. 30, diciembre, 1963. PÁG. 30. </w:t>
      </w:r>
      <w:hyperlink r:id="rId12" w:history="1">
        <w:r w:rsidRPr="007D60D8">
          <w:rPr>
            <w:rStyle w:val="Hipervnculo"/>
            <w:rFonts w:ascii="Times New Roman" w:hAnsi="Times New Roman"/>
            <w:color w:val="auto"/>
            <w:sz w:val="24"/>
          </w:rPr>
          <w:t>https://www.suin-juriscol.gov.co/viewDocument.asp?id=1523746</w:t>
        </w:r>
        <w:bookmarkEnd w:id="48"/>
      </w:hyperlink>
    </w:p>
    <w:p w14:paraId="2BF8BAE2" w14:textId="32E5A6D9" w:rsidR="001B25F4" w:rsidRPr="007D60D8" w:rsidRDefault="001B25F4" w:rsidP="001B25F4">
      <w:pPr>
        <w:spacing w:line="240" w:lineRule="auto"/>
        <w:ind w:left="720" w:hanging="720"/>
        <w:rPr>
          <w:rFonts w:ascii="Times New Roman" w:hAnsi="Times New Roman"/>
          <w:sz w:val="24"/>
        </w:rPr>
      </w:pPr>
      <w:bookmarkStart w:id="49" w:name="_Toc138701020"/>
      <w:r w:rsidRPr="007D60D8">
        <w:rPr>
          <w:rFonts w:ascii="Times New Roman" w:hAnsi="Times New Roman"/>
          <w:sz w:val="24"/>
        </w:rPr>
        <w:t xml:space="preserve">Decreto 2153 de 1992. </w:t>
      </w:r>
      <w:r w:rsidRPr="001B25F4">
        <w:rPr>
          <w:rFonts w:ascii="Times New Roman" w:hAnsi="Times New Roman"/>
          <w:sz w:val="24"/>
        </w:rPr>
        <w:t>Por el cual se reestructura la Superintendencia de Industria y Comercio y se dictan otras disposiciones. D</w:t>
      </w:r>
      <w:r>
        <w:rPr>
          <w:rFonts w:ascii="Times New Roman" w:hAnsi="Times New Roman"/>
          <w:sz w:val="24"/>
        </w:rPr>
        <w:t>.</w:t>
      </w:r>
      <w:r w:rsidRPr="007D60D8">
        <w:rPr>
          <w:rFonts w:ascii="Times New Roman" w:hAnsi="Times New Roman"/>
          <w:sz w:val="24"/>
        </w:rPr>
        <w:t>O 40.704 de diciembre 31 de 1992.</w:t>
      </w:r>
      <w:bookmarkEnd w:id="49"/>
      <w:r w:rsidRPr="007D60D8">
        <w:rPr>
          <w:rFonts w:ascii="Times New Roman" w:hAnsi="Times New Roman"/>
          <w:sz w:val="24"/>
        </w:rPr>
        <w:t xml:space="preserve"> </w:t>
      </w:r>
    </w:p>
    <w:p w14:paraId="6B79BF24" w14:textId="104A6580" w:rsidR="00670FF7" w:rsidRPr="00BB1BAB" w:rsidRDefault="001B25F4" w:rsidP="00BB1BAB">
      <w:pPr>
        <w:spacing w:line="240" w:lineRule="auto"/>
        <w:ind w:left="720" w:hanging="720"/>
        <w:rPr>
          <w:rFonts w:ascii="Times New Roman" w:hAnsi="Times New Roman"/>
          <w:sz w:val="24"/>
        </w:rPr>
      </w:pPr>
      <w:bookmarkStart w:id="50" w:name="_Toc138701024"/>
      <w:r w:rsidRPr="007D60D8">
        <w:rPr>
          <w:rFonts w:ascii="Times New Roman" w:hAnsi="Times New Roman"/>
          <w:sz w:val="24"/>
        </w:rPr>
        <w:t xml:space="preserve">. Decreto 4886 de 2011. </w:t>
      </w:r>
      <w:r>
        <w:rPr>
          <w:rFonts w:ascii="Times New Roman" w:hAnsi="Times New Roman"/>
          <w:sz w:val="24"/>
        </w:rPr>
        <w:t>P</w:t>
      </w:r>
      <w:r w:rsidRPr="001B25F4">
        <w:rPr>
          <w:rFonts w:ascii="Times New Roman" w:hAnsi="Times New Roman"/>
          <w:sz w:val="24"/>
        </w:rPr>
        <w:t>or medio del cual se modifica la estructura de la Superintendencia de Industria y Comercio, se determinan las funciones de sus dependencias y se dictan otras disposiciones.</w:t>
      </w:r>
      <w:r w:rsidRPr="001B25F4">
        <w:t xml:space="preserve"> </w:t>
      </w:r>
      <w:r w:rsidRPr="001B25F4">
        <w:rPr>
          <w:rFonts w:ascii="Times New Roman" w:hAnsi="Times New Roman"/>
          <w:sz w:val="24"/>
        </w:rPr>
        <w:t xml:space="preserve">26 de diciembre de 2011.  </w:t>
      </w:r>
      <w:r w:rsidRPr="007D60D8">
        <w:rPr>
          <w:rFonts w:ascii="Times New Roman" w:hAnsi="Times New Roman"/>
          <w:sz w:val="24"/>
        </w:rPr>
        <w:t xml:space="preserve">N. 48294 </w:t>
      </w:r>
      <w:bookmarkEnd w:id="50"/>
    </w:p>
    <w:p w14:paraId="073FB7F7" w14:textId="11248AA9" w:rsidR="008924BE" w:rsidRPr="00BB1BAB" w:rsidRDefault="00DF3D9B" w:rsidP="00BB1BAB">
      <w:pPr>
        <w:spacing w:line="240" w:lineRule="auto"/>
        <w:ind w:left="720" w:hanging="720"/>
        <w:rPr>
          <w:rFonts w:ascii="Times New Roman" w:hAnsi="Times New Roman"/>
          <w:color w:val="000000" w:themeColor="text1"/>
          <w:sz w:val="24"/>
        </w:rPr>
      </w:pPr>
      <w:bookmarkStart w:id="51" w:name="_Toc138701033"/>
      <w:r w:rsidRPr="001B25F4">
        <w:rPr>
          <w:rFonts w:ascii="Times New Roman" w:hAnsi="Times New Roman"/>
          <w:color w:val="000000" w:themeColor="text1"/>
          <w:sz w:val="24"/>
        </w:rPr>
        <w:t>Decreto 1510 de 2013</w:t>
      </w:r>
      <w:bookmarkEnd w:id="51"/>
      <w:r w:rsidR="00BB1BAB">
        <w:rPr>
          <w:rFonts w:ascii="Times New Roman" w:hAnsi="Times New Roman"/>
          <w:color w:val="000000" w:themeColor="text1"/>
          <w:sz w:val="24"/>
        </w:rPr>
        <w:t>.</w:t>
      </w:r>
      <w:r w:rsidRPr="001B25F4">
        <w:rPr>
          <w:rFonts w:ascii="Times New Roman" w:hAnsi="Times New Roman"/>
          <w:color w:val="000000" w:themeColor="text1"/>
          <w:sz w:val="24"/>
        </w:rPr>
        <w:t xml:space="preserve"> </w:t>
      </w:r>
      <w:r w:rsidR="00BB1BAB" w:rsidRPr="00BB1BAB">
        <w:rPr>
          <w:rFonts w:ascii="Times New Roman" w:hAnsi="Times New Roman"/>
          <w:szCs w:val="22"/>
        </w:rPr>
        <w:t>Por el cual se reglamenta el sistema de compras y contratación pública.</w:t>
      </w:r>
      <w:r w:rsidR="00BB1BAB">
        <w:rPr>
          <w:rFonts w:ascii="Times New Roman" w:hAnsi="Times New Roman"/>
          <w:szCs w:val="22"/>
        </w:rPr>
        <w:t>17 de julio del 2013.D.O.N° 48854.</w:t>
      </w:r>
    </w:p>
    <w:p w14:paraId="713EFD6A" w14:textId="77777777" w:rsidR="00BB1BAB" w:rsidRPr="007D60D8" w:rsidRDefault="00BB1BAB" w:rsidP="00BB1BAB">
      <w:pPr>
        <w:spacing w:line="240" w:lineRule="auto"/>
        <w:ind w:left="720" w:hanging="720"/>
        <w:rPr>
          <w:rFonts w:ascii="Times New Roman" w:hAnsi="Times New Roman"/>
          <w:sz w:val="24"/>
        </w:rPr>
      </w:pPr>
      <w:bookmarkStart w:id="52" w:name="_Toc138701026"/>
      <w:bookmarkStart w:id="53" w:name="_Toc138701028"/>
      <w:r w:rsidRPr="007D60D8">
        <w:rPr>
          <w:rFonts w:ascii="Times New Roman" w:hAnsi="Times New Roman"/>
          <w:sz w:val="24"/>
        </w:rPr>
        <w:lastRenderedPageBreak/>
        <w:t xml:space="preserve">Departamento Administrativo de la Función Pública. Constitución Política de Colombia, Bogotá, D.E., julio 6 de 1991. Recuperado de </w:t>
      </w:r>
      <w:hyperlink r:id="rId13" w:history="1">
        <w:r w:rsidRPr="007D60D8">
          <w:rPr>
            <w:rStyle w:val="Hipervnculo"/>
            <w:rFonts w:ascii="Times New Roman" w:hAnsi="Times New Roman"/>
            <w:color w:val="auto"/>
            <w:sz w:val="24"/>
          </w:rPr>
          <w:t>https://www.funcionpublica.gov.co/eva/gestornormativo/norma.php?i=4125</w:t>
        </w:r>
        <w:bookmarkEnd w:id="52"/>
      </w:hyperlink>
    </w:p>
    <w:p w14:paraId="5376527F" w14:textId="77777777" w:rsidR="001B25F4" w:rsidRPr="007D60D8" w:rsidRDefault="001B25F4" w:rsidP="001B25F4">
      <w:pPr>
        <w:spacing w:line="240" w:lineRule="auto"/>
        <w:ind w:left="720" w:hanging="720"/>
        <w:rPr>
          <w:rFonts w:ascii="Times New Roman" w:hAnsi="Times New Roman"/>
          <w:sz w:val="24"/>
        </w:rPr>
      </w:pPr>
      <w:r w:rsidRPr="007D60D8">
        <w:rPr>
          <w:rFonts w:ascii="Times New Roman" w:hAnsi="Times New Roman"/>
          <w:sz w:val="24"/>
        </w:rPr>
        <w:t xml:space="preserve">Espitia Tinjacá Jessica Andrea, Gutiérrez Hernández Leysmer Sadid. Régimen sancionatorio y penal en las colusiones. Universidad Pontificia Bolivariana. Bogotá .2021.Recuperado de </w:t>
      </w:r>
      <w:hyperlink r:id="rId14" w:history="1">
        <w:r w:rsidRPr="007D60D8">
          <w:rPr>
            <w:rStyle w:val="Hipervnculo"/>
            <w:rFonts w:ascii="Times New Roman" w:hAnsi="Times New Roman"/>
            <w:color w:val="auto"/>
            <w:sz w:val="24"/>
            <w:u w:val="none"/>
          </w:rPr>
          <w:t>https://repository.javeriana.edu.co/bitstream/handle/10554/59404/Trabajo%20de%20Grado%20-%20R%C3%A9gimen%20Sancionatorio%20y%20Penal%20en%20las%20Colusiones.pdf?sequence=1&amp;isAllowed</w:t>
        </w:r>
        <w:bookmarkEnd w:id="53"/>
      </w:hyperlink>
    </w:p>
    <w:p w14:paraId="7D47C034" w14:textId="77777777" w:rsidR="001B25F4" w:rsidRPr="007D60D8" w:rsidRDefault="001B25F4" w:rsidP="001B25F4">
      <w:pPr>
        <w:spacing w:line="240" w:lineRule="auto"/>
        <w:ind w:left="720" w:hanging="720"/>
        <w:rPr>
          <w:rFonts w:ascii="Times New Roman" w:hAnsi="Times New Roman"/>
          <w:sz w:val="24"/>
        </w:rPr>
      </w:pPr>
      <w:bookmarkStart w:id="54" w:name="_Toc138701029"/>
      <w:r w:rsidRPr="007D60D8">
        <w:rPr>
          <w:rFonts w:ascii="Times New Roman" w:hAnsi="Times New Roman"/>
          <w:sz w:val="24"/>
        </w:rPr>
        <w:t xml:space="preserve">García, E. A. &amp; Torres, L. A. (2019). La colusión en Colombia “una práctica desleal frente a la libre competencia” [Universidad La Gran Colombia]. Recuperado de: </w:t>
      </w:r>
      <w:hyperlink r:id="rId15" w:history="1">
        <w:r w:rsidRPr="007D60D8">
          <w:rPr>
            <w:rStyle w:val="Hipervnculo"/>
            <w:rFonts w:ascii="Times New Roman" w:hAnsi="Times New Roman"/>
            <w:color w:val="auto"/>
            <w:sz w:val="24"/>
          </w:rPr>
          <w:t>http://hdl.handle.net/11396/5351</w:t>
        </w:r>
      </w:hyperlink>
    </w:p>
    <w:p w14:paraId="44A58493" w14:textId="77777777" w:rsidR="001B25F4" w:rsidRPr="007D60D8" w:rsidRDefault="001B25F4" w:rsidP="001B25F4">
      <w:pPr>
        <w:spacing w:line="240" w:lineRule="auto"/>
        <w:ind w:left="720" w:hanging="720"/>
        <w:rPr>
          <w:rFonts w:ascii="Times New Roman" w:hAnsi="Times New Roman"/>
          <w:sz w:val="24"/>
        </w:rPr>
      </w:pPr>
      <w:r w:rsidRPr="007D60D8">
        <w:rPr>
          <w:rFonts w:ascii="Times New Roman" w:hAnsi="Times New Roman"/>
          <w:sz w:val="24"/>
        </w:rPr>
        <w:t xml:space="preserve">García de Brigard Alejandro. La Colusión en licitaciones públicas. Editorial La República S.A.S.2023.Recuperado de </w:t>
      </w:r>
      <w:hyperlink r:id="rId16" w:history="1">
        <w:r w:rsidRPr="007D60D8">
          <w:rPr>
            <w:rStyle w:val="Hipervnculo"/>
            <w:rFonts w:ascii="Times New Roman" w:hAnsi="Times New Roman"/>
            <w:color w:val="auto"/>
            <w:sz w:val="24"/>
          </w:rPr>
          <w:t>https://www.asuntoslegales.com.co/actualidad/la-colusion-en-licitaciones-publicas-2434481</w:t>
        </w:r>
        <w:bookmarkEnd w:id="54"/>
      </w:hyperlink>
    </w:p>
    <w:p w14:paraId="1CDBD4A5" w14:textId="77777777" w:rsidR="001B25F4" w:rsidRPr="007D60D8" w:rsidRDefault="001B25F4" w:rsidP="001B25F4">
      <w:pPr>
        <w:spacing w:line="240" w:lineRule="auto"/>
        <w:ind w:left="720" w:hanging="720"/>
        <w:rPr>
          <w:rFonts w:ascii="Times New Roman" w:hAnsi="Times New Roman"/>
          <w:sz w:val="24"/>
        </w:rPr>
      </w:pPr>
      <w:r w:rsidRPr="007D60D8">
        <w:rPr>
          <w:rFonts w:ascii="Times New Roman" w:hAnsi="Times New Roman"/>
          <w:sz w:val="24"/>
        </w:rPr>
        <w:t xml:space="preserve">  </w:t>
      </w:r>
    </w:p>
    <w:p w14:paraId="38797E3B" w14:textId="17324668" w:rsidR="001B25F4" w:rsidRDefault="001B25F4" w:rsidP="001B25F4">
      <w:pPr>
        <w:spacing w:line="240" w:lineRule="auto"/>
        <w:ind w:left="720" w:hanging="720"/>
        <w:rPr>
          <w:rFonts w:ascii="Times New Roman" w:hAnsi="Times New Roman"/>
          <w:sz w:val="24"/>
        </w:rPr>
      </w:pPr>
      <w:r w:rsidRPr="007D60D8">
        <w:rPr>
          <w:rFonts w:ascii="Times New Roman" w:hAnsi="Times New Roman"/>
          <w:sz w:val="24"/>
        </w:rPr>
        <w:t>Grupo AZC S.A.S. El principio de Eficacia en la Contratación Estatal, Bogotá 2023.recuperado de zc.com.co/el-principio-de-eficacia-en-la-contratación-estatal/</w:t>
      </w:r>
    </w:p>
    <w:p w14:paraId="03B8A700" w14:textId="41E840D9" w:rsidR="001B25F4" w:rsidRDefault="001B25F4" w:rsidP="001B25F4">
      <w:pPr>
        <w:spacing w:line="256" w:lineRule="auto"/>
        <w:ind w:left="709" w:hanging="709"/>
        <w:rPr>
          <w:rFonts w:ascii="Times New Roman" w:eastAsia="Calibri" w:hAnsi="Times New Roman"/>
          <w:sz w:val="24"/>
        </w:rPr>
      </w:pPr>
      <w:r w:rsidRPr="003749B0">
        <w:rPr>
          <w:rFonts w:ascii="Times New Roman" w:eastAsia="Calibri" w:hAnsi="Times New Roman"/>
          <w:sz w:val="24"/>
        </w:rPr>
        <w:t xml:space="preserve">Ley 1340 de 24 de julio de 2009. Por medio de la cual se dictan normas en materia de protección de la competencia. Julio 24 de 2009.  “Diario Oficial No. 47.420. </w:t>
      </w:r>
    </w:p>
    <w:p w14:paraId="13BC9BD7" w14:textId="648A28BF" w:rsidR="00BB1BAB" w:rsidRDefault="00BB1BAB" w:rsidP="00BB1BAB">
      <w:pPr>
        <w:spacing w:line="256" w:lineRule="auto"/>
        <w:ind w:left="709" w:hanging="709"/>
        <w:rPr>
          <w:rFonts w:ascii="Times New Roman" w:eastAsia="Calibri" w:hAnsi="Times New Roman"/>
          <w:sz w:val="24"/>
        </w:rPr>
      </w:pPr>
      <w:r w:rsidRPr="008529A4">
        <w:rPr>
          <w:rFonts w:ascii="Times New Roman" w:eastAsia="Calibri" w:hAnsi="Times New Roman"/>
          <w:sz w:val="24"/>
        </w:rPr>
        <w:t>Ley 397 de 1997</w:t>
      </w:r>
      <w:r>
        <w:rPr>
          <w:rFonts w:ascii="Times New Roman" w:eastAsia="Calibri" w:hAnsi="Times New Roman"/>
          <w:sz w:val="24"/>
        </w:rPr>
        <w:t>.</w:t>
      </w:r>
      <w:r w:rsidRPr="008529A4">
        <w:rPr>
          <w:rFonts w:ascii="Times New Roman" w:eastAsia="Calibri" w:hAnsi="Times New Roman"/>
          <w:sz w:val="24"/>
        </w:rPr>
        <w:t xml:space="preserve"> </w:t>
      </w:r>
      <w:r w:rsidRPr="001B25F4">
        <w:rPr>
          <w:rFonts w:ascii="Times New Roman" w:eastAsia="Calibri" w:hAnsi="Times New Roman"/>
          <w:sz w:val="24"/>
        </w:rPr>
        <w:t>Por la cual se desarrollan los Artículos 70, 71 y 72 y demás Artículos concordantes de la Constitución Política y se dictan normas sobre patrimonio cultural, fomentos y estímulos a la cultura, se crea el Ministerio de la Cultura y se trasladan algunas dependencias.</w:t>
      </w:r>
      <w:r>
        <w:rPr>
          <w:rFonts w:ascii="Times New Roman" w:eastAsia="Calibri" w:hAnsi="Times New Roman"/>
          <w:sz w:val="24"/>
        </w:rPr>
        <w:t xml:space="preserve"> 7 de agosto del 1997.D.O. N°43102</w:t>
      </w:r>
    </w:p>
    <w:p w14:paraId="04DADFAD" w14:textId="650DC034" w:rsidR="00BB1BAB" w:rsidRPr="007D60D8" w:rsidRDefault="00BB1BAB" w:rsidP="00BB1BAB">
      <w:pPr>
        <w:spacing w:line="240" w:lineRule="auto"/>
        <w:ind w:left="720" w:hanging="720"/>
        <w:rPr>
          <w:rFonts w:ascii="Times New Roman" w:hAnsi="Times New Roman"/>
          <w:sz w:val="24"/>
        </w:rPr>
      </w:pPr>
      <w:r w:rsidRPr="007D60D8">
        <w:rPr>
          <w:rFonts w:ascii="Times New Roman" w:hAnsi="Times New Roman"/>
          <w:sz w:val="24"/>
        </w:rPr>
        <w:t>Ley 1437 de 2011.</w:t>
      </w:r>
      <w:r w:rsidRPr="00BB1BAB">
        <w:t xml:space="preserve"> </w:t>
      </w:r>
      <w:r w:rsidRPr="00BB1BAB">
        <w:rPr>
          <w:rFonts w:ascii="Times New Roman" w:hAnsi="Times New Roman"/>
          <w:sz w:val="24"/>
        </w:rPr>
        <w:t>Por la cual se expide el</w:t>
      </w:r>
      <w:r>
        <w:t xml:space="preserve"> </w:t>
      </w:r>
      <w:r w:rsidRPr="00BB1BAB">
        <w:rPr>
          <w:rFonts w:ascii="Times New Roman" w:hAnsi="Times New Roman"/>
          <w:sz w:val="24"/>
        </w:rPr>
        <w:t>Código de Procedimiento Administrativo y de lo Contencioso Administrativo</w:t>
      </w:r>
      <w:r>
        <w:rPr>
          <w:rFonts w:ascii="Times New Roman" w:hAnsi="Times New Roman"/>
          <w:sz w:val="24"/>
        </w:rPr>
        <w:t xml:space="preserve">. </w:t>
      </w:r>
      <w:r w:rsidRPr="007D60D8">
        <w:rPr>
          <w:rFonts w:ascii="Times New Roman" w:hAnsi="Times New Roman"/>
          <w:sz w:val="24"/>
        </w:rPr>
        <w:t xml:space="preserve"> </w:t>
      </w:r>
      <w:r w:rsidR="00CB6116">
        <w:rPr>
          <w:rFonts w:ascii="Times New Roman" w:hAnsi="Times New Roman"/>
          <w:sz w:val="24"/>
        </w:rPr>
        <w:t xml:space="preserve">18 de </w:t>
      </w:r>
      <w:r w:rsidR="0030177C">
        <w:rPr>
          <w:rFonts w:ascii="Times New Roman" w:hAnsi="Times New Roman"/>
          <w:sz w:val="24"/>
        </w:rPr>
        <w:t>enero de</w:t>
      </w:r>
      <w:r w:rsidR="00CB6116">
        <w:rPr>
          <w:rFonts w:ascii="Times New Roman" w:hAnsi="Times New Roman"/>
          <w:sz w:val="24"/>
        </w:rPr>
        <w:t xml:space="preserve"> 2011.</w:t>
      </w:r>
      <w:r w:rsidRPr="007D60D8">
        <w:rPr>
          <w:rFonts w:ascii="Times New Roman" w:hAnsi="Times New Roman"/>
          <w:sz w:val="24"/>
        </w:rPr>
        <w:t xml:space="preserve">Diario Oficial No. 47.956. </w:t>
      </w:r>
    </w:p>
    <w:p w14:paraId="5BC3929D" w14:textId="77777777" w:rsidR="00BB1BAB" w:rsidRPr="007D60D8" w:rsidRDefault="00BB1BAB" w:rsidP="00BB1BAB">
      <w:pPr>
        <w:spacing w:line="240" w:lineRule="auto"/>
        <w:ind w:left="720" w:hanging="720"/>
        <w:rPr>
          <w:rFonts w:ascii="Times New Roman" w:hAnsi="Times New Roman"/>
          <w:sz w:val="24"/>
        </w:rPr>
      </w:pPr>
      <w:bookmarkStart w:id="55" w:name="_Toc138701030"/>
      <w:r w:rsidRPr="007D60D8">
        <w:rPr>
          <w:rFonts w:ascii="Times New Roman" w:hAnsi="Times New Roman"/>
          <w:sz w:val="24"/>
        </w:rPr>
        <w:t>.</w:t>
      </w:r>
    </w:p>
    <w:bookmarkEnd w:id="55"/>
    <w:p w14:paraId="234A1E00" w14:textId="77777777" w:rsidR="00BB1BAB" w:rsidRDefault="00BB1BAB" w:rsidP="00BB1BAB">
      <w:pPr>
        <w:spacing w:line="256" w:lineRule="auto"/>
        <w:ind w:left="709" w:hanging="709"/>
        <w:rPr>
          <w:rFonts w:ascii="Times New Roman" w:eastAsia="Calibri" w:hAnsi="Times New Roman"/>
          <w:sz w:val="24"/>
        </w:rPr>
      </w:pPr>
    </w:p>
    <w:p w14:paraId="060C9B4E" w14:textId="77777777" w:rsidR="00BB1BAB" w:rsidRDefault="00BB1BAB" w:rsidP="001B25F4">
      <w:pPr>
        <w:spacing w:line="256" w:lineRule="auto"/>
        <w:ind w:left="709" w:hanging="709"/>
        <w:rPr>
          <w:rFonts w:ascii="Times New Roman" w:eastAsia="Calibri" w:hAnsi="Times New Roman"/>
          <w:sz w:val="24"/>
        </w:rPr>
      </w:pPr>
    </w:p>
    <w:p w14:paraId="5DEB5B7A" w14:textId="77777777" w:rsidR="001B25F4" w:rsidRDefault="001B25F4" w:rsidP="001B25F4">
      <w:pPr>
        <w:spacing w:line="256" w:lineRule="auto"/>
        <w:ind w:firstLine="0"/>
        <w:rPr>
          <w:rFonts w:ascii="Times New Roman" w:eastAsia="Calibri" w:hAnsi="Times New Roman"/>
          <w:sz w:val="24"/>
        </w:rPr>
      </w:pPr>
    </w:p>
    <w:p w14:paraId="7EC3C6C3" w14:textId="77777777" w:rsidR="001B25F4" w:rsidRPr="007D60D8" w:rsidRDefault="001B25F4" w:rsidP="001B25F4">
      <w:pPr>
        <w:spacing w:line="240" w:lineRule="auto"/>
        <w:ind w:left="720" w:hanging="720"/>
        <w:rPr>
          <w:rFonts w:ascii="Times New Roman" w:hAnsi="Times New Roman"/>
          <w:sz w:val="24"/>
        </w:rPr>
      </w:pPr>
    </w:p>
    <w:p w14:paraId="334C5D8A" w14:textId="77777777" w:rsidR="001B25F4" w:rsidRPr="00DC185B" w:rsidRDefault="001B25F4" w:rsidP="008375D6">
      <w:pPr>
        <w:ind w:firstLine="0"/>
        <w:rPr>
          <w:rFonts w:ascii="Times New Roman" w:hAnsi="Times New Roman"/>
          <w:szCs w:val="22"/>
        </w:rPr>
      </w:pPr>
    </w:p>
    <w:sectPr w:rsidR="001B25F4" w:rsidRPr="00DC185B" w:rsidSect="00DC185B">
      <w:headerReference w:type="default" r:id="rId17"/>
      <w:footerReference w:type="default" r:id="rId1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AB0C2A" w14:textId="77777777" w:rsidR="001454F8" w:rsidRDefault="001454F8">
      <w:r>
        <w:separator/>
      </w:r>
    </w:p>
  </w:endnote>
  <w:endnote w:type="continuationSeparator" w:id="0">
    <w:p w14:paraId="5ED14E9A" w14:textId="77777777" w:rsidR="001454F8" w:rsidRDefault="001454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66E24F" w14:textId="104E1139" w:rsidR="00705F76" w:rsidRDefault="00705F76">
    <w:pPr>
      <w:pStyle w:val="Piedepgina"/>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EC538C" w14:textId="77777777" w:rsidR="001454F8" w:rsidRDefault="001454F8">
      <w:r>
        <w:separator/>
      </w:r>
    </w:p>
  </w:footnote>
  <w:footnote w:type="continuationSeparator" w:id="0">
    <w:p w14:paraId="28BEAD41" w14:textId="77777777" w:rsidR="001454F8" w:rsidRDefault="001454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eastAsiaTheme="minorEastAsia"/>
        <w:szCs w:val="22"/>
      </w:rPr>
      <w:id w:val="87122227"/>
      <w:docPartObj>
        <w:docPartGallery w:val="Page Numbers (Top of Page)"/>
        <w:docPartUnique/>
      </w:docPartObj>
    </w:sdtPr>
    <w:sdtEndPr>
      <w:rPr>
        <w:rFonts w:ascii="Times New Roman" w:hAnsi="Times New Roman"/>
        <w:noProof/>
        <w:sz w:val="24"/>
      </w:rPr>
    </w:sdtEndPr>
    <w:sdtContent>
      <w:p w14:paraId="10BF9C84" w14:textId="09389C45" w:rsidR="00775C7C" w:rsidRPr="00775C7C" w:rsidRDefault="00BE7D38" w:rsidP="00775C7C">
        <w:pPr>
          <w:rPr>
            <w:rFonts w:ascii="Times New Roman" w:hAnsi="Times New Roman"/>
            <w:bCs/>
            <w:sz w:val="24"/>
          </w:rPr>
        </w:pPr>
        <w:sdt>
          <w:sdtPr>
            <w:id w:val="368273039"/>
            <w:docPartObj>
              <w:docPartGallery w:val="Page Numbers (Top of Page)"/>
              <w:docPartUnique/>
            </w:docPartObj>
          </w:sdtPr>
          <w:sdtEndPr>
            <w:rPr>
              <w:rFonts w:ascii="Times New Roman" w:eastAsiaTheme="minorEastAsia" w:hAnsi="Times New Roman"/>
              <w:bCs/>
              <w:sz w:val="24"/>
            </w:rPr>
          </w:sdtEndPr>
          <w:sdtContent>
            <w:r w:rsidR="00775C7C" w:rsidRPr="00775C7C">
              <w:rPr>
                <w:rFonts w:ascii="Times New Roman" w:hAnsi="Times New Roman"/>
                <w:bCs/>
                <w:sz w:val="24"/>
              </w:rPr>
              <w:t>COLUSIÓN EN LICITACIONES DE CONTRATACIÓN PÚBLICA</w:t>
            </w:r>
          </w:sdtContent>
        </w:sdt>
      </w:p>
      <w:p w14:paraId="15E93C99" w14:textId="667AFABA" w:rsidR="004B37C9" w:rsidRDefault="009629E5" w:rsidP="00C93564">
        <w:pPr>
          <w:pStyle w:val="Encabezado"/>
          <w:ind w:firstLine="0"/>
        </w:pPr>
        <w:r>
          <w:tab/>
        </w:r>
        <w:r w:rsidR="004B37C9" w:rsidRPr="00E92404">
          <w:rPr>
            <w:rFonts w:cstheme="minorHAnsi"/>
          </w:rPr>
          <w:fldChar w:fldCharType="begin"/>
        </w:r>
        <w:r w:rsidR="004B37C9" w:rsidRPr="00E92404">
          <w:rPr>
            <w:rFonts w:cstheme="minorHAnsi"/>
          </w:rPr>
          <w:instrText xml:space="preserve"> PAGE   \* MERGEFORMAT </w:instrText>
        </w:r>
        <w:r w:rsidR="004B37C9" w:rsidRPr="00E92404">
          <w:rPr>
            <w:rFonts w:cstheme="minorHAnsi"/>
          </w:rPr>
          <w:fldChar w:fldCharType="separate"/>
        </w:r>
        <w:r w:rsidR="00914EE2">
          <w:rPr>
            <w:rFonts w:cstheme="minorHAnsi"/>
            <w:noProof/>
          </w:rPr>
          <w:t>13</w:t>
        </w:r>
        <w:r w:rsidR="004B37C9" w:rsidRPr="00E92404">
          <w:rPr>
            <w:rFonts w:cstheme="minorHAnsi"/>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05928"/>
    <w:multiLevelType w:val="hybridMultilevel"/>
    <w:tmpl w:val="16A2A7D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14BE673F"/>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16EC0DCD"/>
    <w:multiLevelType w:val="multilevel"/>
    <w:tmpl w:val="02862530"/>
    <w:styleLink w:val="Jerarquia1"/>
    <w:lvl w:ilvl="0">
      <w:start w:val="1"/>
      <w:numFmt w:val="decimal"/>
      <w:lvlText w:val="%1)"/>
      <w:lvlJc w:val="left"/>
      <w:pPr>
        <w:ind w:left="360" w:hanging="360"/>
      </w:pPr>
      <w:rPr>
        <w:rFonts w:asciiTheme="minorHAnsi" w:hAnsiTheme="minorHAnsi" w:hint="default"/>
        <w:b/>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261A6751"/>
    <w:multiLevelType w:val="hybridMultilevel"/>
    <w:tmpl w:val="D56632F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2B6F022E"/>
    <w:multiLevelType w:val="hybridMultilevel"/>
    <w:tmpl w:val="7FA8B88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 w15:restartNumberingAfterBreak="0">
    <w:nsid w:val="2E007A16"/>
    <w:multiLevelType w:val="multilevel"/>
    <w:tmpl w:val="0BC0472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6" w15:restartNumberingAfterBreak="0">
    <w:nsid w:val="35AC3CB0"/>
    <w:multiLevelType w:val="multilevel"/>
    <w:tmpl w:val="664E27E8"/>
    <w:numStyleLink w:val="Nivel1"/>
  </w:abstractNum>
  <w:abstractNum w:abstractNumId="7" w15:restartNumberingAfterBreak="0">
    <w:nsid w:val="3F431EC9"/>
    <w:multiLevelType w:val="hybridMultilevel"/>
    <w:tmpl w:val="B14E73B8"/>
    <w:lvl w:ilvl="0" w:tplc="32FC4612">
      <w:start w:val="1"/>
      <w:numFmt w:val="bullet"/>
      <w:lvlText w:val="-"/>
      <w:lvlJc w:val="left"/>
      <w:pPr>
        <w:ind w:left="720" w:hanging="360"/>
      </w:pPr>
      <w:rPr>
        <w:rFonts w:ascii="Times New Roman" w:eastAsiaTheme="majorEastAsia"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53426075"/>
    <w:multiLevelType w:val="hybridMultilevel"/>
    <w:tmpl w:val="FD0C507A"/>
    <w:lvl w:ilvl="0" w:tplc="7DE2CC30">
      <w:start w:val="1"/>
      <w:numFmt w:val="decimal"/>
      <w:lvlText w:val="%1"/>
      <w:lvlJc w:val="left"/>
      <w:pPr>
        <w:ind w:left="3555" w:hanging="3195"/>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562178B9"/>
    <w:multiLevelType w:val="multilevel"/>
    <w:tmpl w:val="664E27E8"/>
    <w:styleLink w:val="Nivel1"/>
    <w:lvl w:ilvl="0">
      <w:start w:val="1"/>
      <w:numFmt w:val="decimal"/>
      <w:lvlText w:val="%1)"/>
      <w:lvlJc w:val="left"/>
      <w:pPr>
        <w:ind w:left="360" w:hanging="360"/>
      </w:pPr>
      <w:rPr>
        <w:rFonts w:asciiTheme="minorHAnsi" w:hAnsiTheme="minorHAnsi" w:hint="default"/>
        <w:b/>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5A5F2E5D"/>
    <w:multiLevelType w:val="hybridMultilevel"/>
    <w:tmpl w:val="E03E678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61E01466"/>
    <w:multiLevelType w:val="hybridMultilevel"/>
    <w:tmpl w:val="985CA60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727C4D75"/>
    <w:multiLevelType w:val="multilevel"/>
    <w:tmpl w:val="54B629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7AE325E0"/>
    <w:multiLevelType w:val="hybridMultilevel"/>
    <w:tmpl w:val="F4ACEEC2"/>
    <w:lvl w:ilvl="0" w:tplc="6144EA7A">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5"/>
  </w:num>
  <w:num w:numId="3">
    <w:abstractNumId w:val="8"/>
  </w:num>
  <w:num w:numId="4">
    <w:abstractNumId w:val="1"/>
  </w:num>
  <w:num w:numId="5">
    <w:abstractNumId w:val="9"/>
  </w:num>
  <w:num w:numId="6">
    <w:abstractNumId w:val="6"/>
  </w:num>
  <w:num w:numId="7">
    <w:abstractNumId w:val="2"/>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0"/>
  </w:num>
  <w:num w:numId="11">
    <w:abstractNumId w:val="3"/>
  </w:num>
  <w:num w:numId="12">
    <w:abstractNumId w:val="7"/>
  </w:num>
  <w:num w:numId="13">
    <w:abstractNumId w:val="10"/>
  </w:num>
  <w:num w:numId="14">
    <w:abstractNumId w:val="11"/>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6D49"/>
    <w:rsid w:val="00001151"/>
    <w:rsid w:val="000037A2"/>
    <w:rsid w:val="00003DA6"/>
    <w:rsid w:val="00003DFE"/>
    <w:rsid w:val="00005466"/>
    <w:rsid w:val="00015032"/>
    <w:rsid w:val="00016807"/>
    <w:rsid w:val="000210B3"/>
    <w:rsid w:val="0002388E"/>
    <w:rsid w:val="00024CE5"/>
    <w:rsid w:val="00027C7B"/>
    <w:rsid w:val="00033367"/>
    <w:rsid w:val="000337E7"/>
    <w:rsid w:val="000356A7"/>
    <w:rsid w:val="0003581A"/>
    <w:rsid w:val="00040B33"/>
    <w:rsid w:val="000432A2"/>
    <w:rsid w:val="00047956"/>
    <w:rsid w:val="0005435D"/>
    <w:rsid w:val="00056C2D"/>
    <w:rsid w:val="00057F20"/>
    <w:rsid w:val="000603BB"/>
    <w:rsid w:val="00065DC1"/>
    <w:rsid w:val="00075279"/>
    <w:rsid w:val="000762ED"/>
    <w:rsid w:val="00080E3B"/>
    <w:rsid w:val="00095595"/>
    <w:rsid w:val="00096DEC"/>
    <w:rsid w:val="000A1868"/>
    <w:rsid w:val="000A2391"/>
    <w:rsid w:val="000A271B"/>
    <w:rsid w:val="000A7E7E"/>
    <w:rsid w:val="000B131D"/>
    <w:rsid w:val="000E269C"/>
    <w:rsid w:val="000E2B72"/>
    <w:rsid w:val="000E4FEB"/>
    <w:rsid w:val="000F2926"/>
    <w:rsid w:val="000F51DB"/>
    <w:rsid w:val="00107970"/>
    <w:rsid w:val="00111235"/>
    <w:rsid w:val="0011349B"/>
    <w:rsid w:val="00123B1A"/>
    <w:rsid w:val="00134F65"/>
    <w:rsid w:val="001406CA"/>
    <w:rsid w:val="00144D6F"/>
    <w:rsid w:val="001454F8"/>
    <w:rsid w:val="0014557B"/>
    <w:rsid w:val="00145ED1"/>
    <w:rsid w:val="001472DF"/>
    <w:rsid w:val="00154134"/>
    <w:rsid w:val="00155192"/>
    <w:rsid w:val="00156956"/>
    <w:rsid w:val="001762D8"/>
    <w:rsid w:val="00190DE7"/>
    <w:rsid w:val="00193121"/>
    <w:rsid w:val="00195AC0"/>
    <w:rsid w:val="0019635D"/>
    <w:rsid w:val="001979DE"/>
    <w:rsid w:val="001A7D42"/>
    <w:rsid w:val="001B16C2"/>
    <w:rsid w:val="001B25F4"/>
    <w:rsid w:val="001C20D3"/>
    <w:rsid w:val="001C22FC"/>
    <w:rsid w:val="001C429A"/>
    <w:rsid w:val="001D41B6"/>
    <w:rsid w:val="001E49FF"/>
    <w:rsid w:val="001E4AC6"/>
    <w:rsid w:val="001F3A75"/>
    <w:rsid w:val="001F6BA4"/>
    <w:rsid w:val="001F6D54"/>
    <w:rsid w:val="001F76FE"/>
    <w:rsid w:val="00206D49"/>
    <w:rsid w:val="0021126A"/>
    <w:rsid w:val="00211471"/>
    <w:rsid w:val="00211581"/>
    <w:rsid w:val="00215F4F"/>
    <w:rsid w:val="00223EEB"/>
    <w:rsid w:val="00227624"/>
    <w:rsid w:val="00230E2D"/>
    <w:rsid w:val="0023215E"/>
    <w:rsid w:val="002327B4"/>
    <w:rsid w:val="00243D47"/>
    <w:rsid w:val="00251BB5"/>
    <w:rsid w:val="00253565"/>
    <w:rsid w:val="00253B32"/>
    <w:rsid w:val="002560EF"/>
    <w:rsid w:val="00261446"/>
    <w:rsid w:val="00265009"/>
    <w:rsid w:val="0026530A"/>
    <w:rsid w:val="00273883"/>
    <w:rsid w:val="002750B1"/>
    <w:rsid w:val="00283E7C"/>
    <w:rsid w:val="00285CD1"/>
    <w:rsid w:val="00296A92"/>
    <w:rsid w:val="002A58CD"/>
    <w:rsid w:val="002B01EC"/>
    <w:rsid w:val="002B60B5"/>
    <w:rsid w:val="002B7D06"/>
    <w:rsid w:val="002C6EC6"/>
    <w:rsid w:val="002D040D"/>
    <w:rsid w:val="002D09D1"/>
    <w:rsid w:val="002D4D4C"/>
    <w:rsid w:val="002F4F07"/>
    <w:rsid w:val="002F5598"/>
    <w:rsid w:val="002F55D5"/>
    <w:rsid w:val="002F70A9"/>
    <w:rsid w:val="00300488"/>
    <w:rsid w:val="0030177C"/>
    <w:rsid w:val="003025AE"/>
    <w:rsid w:val="003063EC"/>
    <w:rsid w:val="003166E4"/>
    <w:rsid w:val="00317046"/>
    <w:rsid w:val="0032086D"/>
    <w:rsid w:val="00321041"/>
    <w:rsid w:val="00323949"/>
    <w:rsid w:val="00332937"/>
    <w:rsid w:val="0033369E"/>
    <w:rsid w:val="00337250"/>
    <w:rsid w:val="00337AC6"/>
    <w:rsid w:val="00340485"/>
    <w:rsid w:val="003404F6"/>
    <w:rsid w:val="003529DC"/>
    <w:rsid w:val="003572E3"/>
    <w:rsid w:val="00360C18"/>
    <w:rsid w:val="00361E7C"/>
    <w:rsid w:val="00363E43"/>
    <w:rsid w:val="00372156"/>
    <w:rsid w:val="0037288C"/>
    <w:rsid w:val="003749B0"/>
    <w:rsid w:val="003759E0"/>
    <w:rsid w:val="00375E2F"/>
    <w:rsid w:val="003761F6"/>
    <w:rsid w:val="00376C5A"/>
    <w:rsid w:val="0039226B"/>
    <w:rsid w:val="00395F48"/>
    <w:rsid w:val="003A0C46"/>
    <w:rsid w:val="003A2136"/>
    <w:rsid w:val="003A4D2A"/>
    <w:rsid w:val="003A7553"/>
    <w:rsid w:val="003B0DB0"/>
    <w:rsid w:val="003B12CB"/>
    <w:rsid w:val="003B1BB7"/>
    <w:rsid w:val="003B4E3E"/>
    <w:rsid w:val="003B6790"/>
    <w:rsid w:val="003D1C7A"/>
    <w:rsid w:val="003D4814"/>
    <w:rsid w:val="003D4DA4"/>
    <w:rsid w:val="003D7BB0"/>
    <w:rsid w:val="003E218D"/>
    <w:rsid w:val="003E36D9"/>
    <w:rsid w:val="003E586F"/>
    <w:rsid w:val="003E6B77"/>
    <w:rsid w:val="003F6E12"/>
    <w:rsid w:val="00401464"/>
    <w:rsid w:val="0040351A"/>
    <w:rsid w:val="00412D95"/>
    <w:rsid w:val="00420716"/>
    <w:rsid w:val="00423BCD"/>
    <w:rsid w:val="004277D6"/>
    <w:rsid w:val="00432598"/>
    <w:rsid w:val="004425DB"/>
    <w:rsid w:val="00450140"/>
    <w:rsid w:val="00450352"/>
    <w:rsid w:val="00450A05"/>
    <w:rsid w:val="00450FEA"/>
    <w:rsid w:val="0045211A"/>
    <w:rsid w:val="004647A8"/>
    <w:rsid w:val="00465E71"/>
    <w:rsid w:val="00471801"/>
    <w:rsid w:val="00475F32"/>
    <w:rsid w:val="00481727"/>
    <w:rsid w:val="00490A7E"/>
    <w:rsid w:val="00494CE9"/>
    <w:rsid w:val="004A08BF"/>
    <w:rsid w:val="004A3D17"/>
    <w:rsid w:val="004A5010"/>
    <w:rsid w:val="004A58B7"/>
    <w:rsid w:val="004A5960"/>
    <w:rsid w:val="004A7EFF"/>
    <w:rsid w:val="004B040C"/>
    <w:rsid w:val="004B1235"/>
    <w:rsid w:val="004B138A"/>
    <w:rsid w:val="004B1DF7"/>
    <w:rsid w:val="004B37C9"/>
    <w:rsid w:val="004B64E0"/>
    <w:rsid w:val="004B65ED"/>
    <w:rsid w:val="004C7924"/>
    <w:rsid w:val="004D2BC9"/>
    <w:rsid w:val="004D40C0"/>
    <w:rsid w:val="004D4DF6"/>
    <w:rsid w:val="004D7794"/>
    <w:rsid w:val="004D7F7F"/>
    <w:rsid w:val="004E24F0"/>
    <w:rsid w:val="004E2754"/>
    <w:rsid w:val="004E4D83"/>
    <w:rsid w:val="004E7BFB"/>
    <w:rsid w:val="004F1038"/>
    <w:rsid w:val="004F4835"/>
    <w:rsid w:val="0050543E"/>
    <w:rsid w:val="00520900"/>
    <w:rsid w:val="00521CA9"/>
    <w:rsid w:val="00522107"/>
    <w:rsid w:val="005259DD"/>
    <w:rsid w:val="0053041D"/>
    <w:rsid w:val="0053044D"/>
    <w:rsid w:val="00531467"/>
    <w:rsid w:val="00537B2D"/>
    <w:rsid w:val="00542202"/>
    <w:rsid w:val="00542DE9"/>
    <w:rsid w:val="005446CA"/>
    <w:rsid w:val="0054684E"/>
    <w:rsid w:val="0057045D"/>
    <w:rsid w:val="00572992"/>
    <w:rsid w:val="0057502E"/>
    <w:rsid w:val="0058132F"/>
    <w:rsid w:val="00592860"/>
    <w:rsid w:val="005A1751"/>
    <w:rsid w:val="005A4366"/>
    <w:rsid w:val="005A52ED"/>
    <w:rsid w:val="005A765D"/>
    <w:rsid w:val="005B3F7D"/>
    <w:rsid w:val="005B4A93"/>
    <w:rsid w:val="005B4E7A"/>
    <w:rsid w:val="005B70EC"/>
    <w:rsid w:val="005C3690"/>
    <w:rsid w:val="005C569A"/>
    <w:rsid w:val="005D2E92"/>
    <w:rsid w:val="005D4A24"/>
    <w:rsid w:val="005D4B6A"/>
    <w:rsid w:val="005D5FED"/>
    <w:rsid w:val="005D6AD3"/>
    <w:rsid w:val="005E30D7"/>
    <w:rsid w:val="005E7D36"/>
    <w:rsid w:val="005F012A"/>
    <w:rsid w:val="005F273D"/>
    <w:rsid w:val="005F3025"/>
    <w:rsid w:val="005F4614"/>
    <w:rsid w:val="005F5698"/>
    <w:rsid w:val="005F74C0"/>
    <w:rsid w:val="005F76B1"/>
    <w:rsid w:val="005F76D5"/>
    <w:rsid w:val="00605A65"/>
    <w:rsid w:val="006102F7"/>
    <w:rsid w:val="00613B39"/>
    <w:rsid w:val="00617377"/>
    <w:rsid w:val="00624C55"/>
    <w:rsid w:val="00630743"/>
    <w:rsid w:val="00632B3F"/>
    <w:rsid w:val="00650AF7"/>
    <w:rsid w:val="00650DFC"/>
    <w:rsid w:val="00651695"/>
    <w:rsid w:val="00665621"/>
    <w:rsid w:val="00670FF7"/>
    <w:rsid w:val="006719C2"/>
    <w:rsid w:val="006754B5"/>
    <w:rsid w:val="00685C59"/>
    <w:rsid w:val="00690236"/>
    <w:rsid w:val="006A033B"/>
    <w:rsid w:val="006A063B"/>
    <w:rsid w:val="006A51A3"/>
    <w:rsid w:val="006B5387"/>
    <w:rsid w:val="006B7825"/>
    <w:rsid w:val="006C201A"/>
    <w:rsid w:val="006C6A7F"/>
    <w:rsid w:val="006D6178"/>
    <w:rsid w:val="006E6950"/>
    <w:rsid w:val="006F1C41"/>
    <w:rsid w:val="006F23F4"/>
    <w:rsid w:val="006F735B"/>
    <w:rsid w:val="006F7604"/>
    <w:rsid w:val="00705F76"/>
    <w:rsid w:val="00712E08"/>
    <w:rsid w:val="0071590B"/>
    <w:rsid w:val="00727866"/>
    <w:rsid w:val="0073302D"/>
    <w:rsid w:val="00734D66"/>
    <w:rsid w:val="007367A9"/>
    <w:rsid w:val="00742653"/>
    <w:rsid w:val="00743914"/>
    <w:rsid w:val="0074571B"/>
    <w:rsid w:val="0075000D"/>
    <w:rsid w:val="00750EAC"/>
    <w:rsid w:val="007536F8"/>
    <w:rsid w:val="0075560A"/>
    <w:rsid w:val="007619CE"/>
    <w:rsid w:val="0076341D"/>
    <w:rsid w:val="00764990"/>
    <w:rsid w:val="00774044"/>
    <w:rsid w:val="00775C7C"/>
    <w:rsid w:val="00776FEE"/>
    <w:rsid w:val="00781C05"/>
    <w:rsid w:val="007835CA"/>
    <w:rsid w:val="00786300"/>
    <w:rsid w:val="0079179D"/>
    <w:rsid w:val="00791E8A"/>
    <w:rsid w:val="007B1411"/>
    <w:rsid w:val="007B297F"/>
    <w:rsid w:val="007B41C6"/>
    <w:rsid w:val="007C4B11"/>
    <w:rsid w:val="007D40BC"/>
    <w:rsid w:val="007D60D8"/>
    <w:rsid w:val="007E171A"/>
    <w:rsid w:val="007E3CC1"/>
    <w:rsid w:val="007E6483"/>
    <w:rsid w:val="007F0BC2"/>
    <w:rsid w:val="007F2121"/>
    <w:rsid w:val="007F3ACE"/>
    <w:rsid w:val="007F4362"/>
    <w:rsid w:val="007F5B25"/>
    <w:rsid w:val="007F6455"/>
    <w:rsid w:val="00801775"/>
    <w:rsid w:val="00806086"/>
    <w:rsid w:val="008179EB"/>
    <w:rsid w:val="00831387"/>
    <w:rsid w:val="0083184D"/>
    <w:rsid w:val="00836FCF"/>
    <w:rsid w:val="008375D6"/>
    <w:rsid w:val="00847B41"/>
    <w:rsid w:val="008520F2"/>
    <w:rsid w:val="008529A4"/>
    <w:rsid w:val="00854C99"/>
    <w:rsid w:val="008579A5"/>
    <w:rsid w:val="00861493"/>
    <w:rsid w:val="008701EA"/>
    <w:rsid w:val="00871B3B"/>
    <w:rsid w:val="00872F56"/>
    <w:rsid w:val="0088318A"/>
    <w:rsid w:val="00883608"/>
    <w:rsid w:val="00883804"/>
    <w:rsid w:val="008853B9"/>
    <w:rsid w:val="00886C06"/>
    <w:rsid w:val="008902C6"/>
    <w:rsid w:val="008924BE"/>
    <w:rsid w:val="00896F9D"/>
    <w:rsid w:val="008A315C"/>
    <w:rsid w:val="008B01BF"/>
    <w:rsid w:val="008C42FC"/>
    <w:rsid w:val="008C54BF"/>
    <w:rsid w:val="008D5490"/>
    <w:rsid w:val="008D6A36"/>
    <w:rsid w:val="008E3D00"/>
    <w:rsid w:val="008E556A"/>
    <w:rsid w:val="008F06EE"/>
    <w:rsid w:val="008F52FA"/>
    <w:rsid w:val="009000CD"/>
    <w:rsid w:val="00902A0E"/>
    <w:rsid w:val="009067F7"/>
    <w:rsid w:val="00914EE2"/>
    <w:rsid w:val="00915464"/>
    <w:rsid w:val="00915B06"/>
    <w:rsid w:val="009204AD"/>
    <w:rsid w:val="00925569"/>
    <w:rsid w:val="0092781D"/>
    <w:rsid w:val="00931E07"/>
    <w:rsid w:val="00935ECF"/>
    <w:rsid w:val="00936CEC"/>
    <w:rsid w:val="00937343"/>
    <w:rsid w:val="00962581"/>
    <w:rsid w:val="009629E5"/>
    <w:rsid w:val="00963E9D"/>
    <w:rsid w:val="009727BB"/>
    <w:rsid w:val="009736F3"/>
    <w:rsid w:val="0098400C"/>
    <w:rsid w:val="0098789C"/>
    <w:rsid w:val="00992C47"/>
    <w:rsid w:val="00992D83"/>
    <w:rsid w:val="00993622"/>
    <w:rsid w:val="0099365B"/>
    <w:rsid w:val="00994163"/>
    <w:rsid w:val="009958BB"/>
    <w:rsid w:val="009A08B3"/>
    <w:rsid w:val="009A668C"/>
    <w:rsid w:val="009B0D1B"/>
    <w:rsid w:val="009B2CA9"/>
    <w:rsid w:val="009B4245"/>
    <w:rsid w:val="009B51E6"/>
    <w:rsid w:val="009D699B"/>
    <w:rsid w:val="009E3C94"/>
    <w:rsid w:val="009E3CA0"/>
    <w:rsid w:val="009E70D2"/>
    <w:rsid w:val="009F0640"/>
    <w:rsid w:val="009F7D21"/>
    <w:rsid w:val="00A03585"/>
    <w:rsid w:val="00A06160"/>
    <w:rsid w:val="00A11CF7"/>
    <w:rsid w:val="00A15E68"/>
    <w:rsid w:val="00A165FF"/>
    <w:rsid w:val="00A21D58"/>
    <w:rsid w:val="00A22D8D"/>
    <w:rsid w:val="00A247F1"/>
    <w:rsid w:val="00A24DFE"/>
    <w:rsid w:val="00A27AEA"/>
    <w:rsid w:val="00A31B06"/>
    <w:rsid w:val="00A32D27"/>
    <w:rsid w:val="00A33EE5"/>
    <w:rsid w:val="00A35E55"/>
    <w:rsid w:val="00A40C46"/>
    <w:rsid w:val="00A51AAD"/>
    <w:rsid w:val="00A56845"/>
    <w:rsid w:val="00A66B76"/>
    <w:rsid w:val="00A85EBB"/>
    <w:rsid w:val="00A879A4"/>
    <w:rsid w:val="00A87BDE"/>
    <w:rsid w:val="00A97D8E"/>
    <w:rsid w:val="00AA02EB"/>
    <w:rsid w:val="00AA02F1"/>
    <w:rsid w:val="00AA459E"/>
    <w:rsid w:val="00AA4DC9"/>
    <w:rsid w:val="00AA75D2"/>
    <w:rsid w:val="00AB16D7"/>
    <w:rsid w:val="00AB3608"/>
    <w:rsid w:val="00AC1541"/>
    <w:rsid w:val="00AC4381"/>
    <w:rsid w:val="00AD6D43"/>
    <w:rsid w:val="00AD717C"/>
    <w:rsid w:val="00AE4241"/>
    <w:rsid w:val="00AE4464"/>
    <w:rsid w:val="00AF27D0"/>
    <w:rsid w:val="00AF313A"/>
    <w:rsid w:val="00AF325A"/>
    <w:rsid w:val="00AF34D7"/>
    <w:rsid w:val="00AF4C5C"/>
    <w:rsid w:val="00B01A65"/>
    <w:rsid w:val="00B02AEE"/>
    <w:rsid w:val="00B067FE"/>
    <w:rsid w:val="00B102AC"/>
    <w:rsid w:val="00B143E2"/>
    <w:rsid w:val="00B1484D"/>
    <w:rsid w:val="00B213EB"/>
    <w:rsid w:val="00B2236F"/>
    <w:rsid w:val="00B22A8A"/>
    <w:rsid w:val="00B26618"/>
    <w:rsid w:val="00B33051"/>
    <w:rsid w:val="00B34267"/>
    <w:rsid w:val="00B349F0"/>
    <w:rsid w:val="00B5644E"/>
    <w:rsid w:val="00B57D12"/>
    <w:rsid w:val="00B6531B"/>
    <w:rsid w:val="00B74D62"/>
    <w:rsid w:val="00B85DB9"/>
    <w:rsid w:val="00B87D59"/>
    <w:rsid w:val="00B94B50"/>
    <w:rsid w:val="00BA20CF"/>
    <w:rsid w:val="00BB1BAB"/>
    <w:rsid w:val="00BB5EE8"/>
    <w:rsid w:val="00BC099A"/>
    <w:rsid w:val="00BC2543"/>
    <w:rsid w:val="00BC5F4D"/>
    <w:rsid w:val="00BE1930"/>
    <w:rsid w:val="00BE5129"/>
    <w:rsid w:val="00BE5BB3"/>
    <w:rsid w:val="00BE6494"/>
    <w:rsid w:val="00BE727E"/>
    <w:rsid w:val="00BE7D38"/>
    <w:rsid w:val="00BF179C"/>
    <w:rsid w:val="00BF504E"/>
    <w:rsid w:val="00C061A1"/>
    <w:rsid w:val="00C13458"/>
    <w:rsid w:val="00C13B77"/>
    <w:rsid w:val="00C14780"/>
    <w:rsid w:val="00C16E09"/>
    <w:rsid w:val="00C2203C"/>
    <w:rsid w:val="00C24DCB"/>
    <w:rsid w:val="00C328B6"/>
    <w:rsid w:val="00C35294"/>
    <w:rsid w:val="00C41AA1"/>
    <w:rsid w:val="00C574CB"/>
    <w:rsid w:val="00C63D4A"/>
    <w:rsid w:val="00C642EC"/>
    <w:rsid w:val="00C73AF0"/>
    <w:rsid w:val="00C8133E"/>
    <w:rsid w:val="00C83BAE"/>
    <w:rsid w:val="00C93564"/>
    <w:rsid w:val="00C9454F"/>
    <w:rsid w:val="00C96F9C"/>
    <w:rsid w:val="00CA21F7"/>
    <w:rsid w:val="00CB0DE6"/>
    <w:rsid w:val="00CB6116"/>
    <w:rsid w:val="00CC0514"/>
    <w:rsid w:val="00CC0D48"/>
    <w:rsid w:val="00CC16BC"/>
    <w:rsid w:val="00CC191C"/>
    <w:rsid w:val="00CD30A7"/>
    <w:rsid w:val="00CD3807"/>
    <w:rsid w:val="00CE6530"/>
    <w:rsid w:val="00CE67D3"/>
    <w:rsid w:val="00CF1E16"/>
    <w:rsid w:val="00CF22A4"/>
    <w:rsid w:val="00D06E9E"/>
    <w:rsid w:val="00D131E7"/>
    <w:rsid w:val="00D17B28"/>
    <w:rsid w:val="00D22C2A"/>
    <w:rsid w:val="00D30789"/>
    <w:rsid w:val="00D34239"/>
    <w:rsid w:val="00D376A7"/>
    <w:rsid w:val="00D501C3"/>
    <w:rsid w:val="00D533BC"/>
    <w:rsid w:val="00D57917"/>
    <w:rsid w:val="00D622C7"/>
    <w:rsid w:val="00D628BA"/>
    <w:rsid w:val="00D73741"/>
    <w:rsid w:val="00D74AAB"/>
    <w:rsid w:val="00D766BC"/>
    <w:rsid w:val="00D81E68"/>
    <w:rsid w:val="00D828D0"/>
    <w:rsid w:val="00D87E39"/>
    <w:rsid w:val="00D9093E"/>
    <w:rsid w:val="00D94BE5"/>
    <w:rsid w:val="00D9617A"/>
    <w:rsid w:val="00DA42CD"/>
    <w:rsid w:val="00DA460D"/>
    <w:rsid w:val="00DA7587"/>
    <w:rsid w:val="00DB069E"/>
    <w:rsid w:val="00DB1291"/>
    <w:rsid w:val="00DB1E60"/>
    <w:rsid w:val="00DB31AB"/>
    <w:rsid w:val="00DB41EE"/>
    <w:rsid w:val="00DB5D5E"/>
    <w:rsid w:val="00DC185B"/>
    <w:rsid w:val="00DC2A70"/>
    <w:rsid w:val="00DC6E81"/>
    <w:rsid w:val="00DD17F7"/>
    <w:rsid w:val="00DD2B77"/>
    <w:rsid w:val="00DD3230"/>
    <w:rsid w:val="00DD50F8"/>
    <w:rsid w:val="00DD5D60"/>
    <w:rsid w:val="00DD7B64"/>
    <w:rsid w:val="00DE114C"/>
    <w:rsid w:val="00DE48E7"/>
    <w:rsid w:val="00DF07B6"/>
    <w:rsid w:val="00DF32A1"/>
    <w:rsid w:val="00DF3695"/>
    <w:rsid w:val="00DF3D9B"/>
    <w:rsid w:val="00DF42AF"/>
    <w:rsid w:val="00DF5192"/>
    <w:rsid w:val="00DF7E4A"/>
    <w:rsid w:val="00E025AE"/>
    <w:rsid w:val="00E02983"/>
    <w:rsid w:val="00E02F9A"/>
    <w:rsid w:val="00E1219B"/>
    <w:rsid w:val="00E13C95"/>
    <w:rsid w:val="00E13F9B"/>
    <w:rsid w:val="00E21CBA"/>
    <w:rsid w:val="00E25035"/>
    <w:rsid w:val="00E373A7"/>
    <w:rsid w:val="00E50179"/>
    <w:rsid w:val="00E52414"/>
    <w:rsid w:val="00E5484D"/>
    <w:rsid w:val="00E5524C"/>
    <w:rsid w:val="00E557D2"/>
    <w:rsid w:val="00E56639"/>
    <w:rsid w:val="00E63102"/>
    <w:rsid w:val="00E649EE"/>
    <w:rsid w:val="00E64FE8"/>
    <w:rsid w:val="00E65033"/>
    <w:rsid w:val="00E7267D"/>
    <w:rsid w:val="00E740BF"/>
    <w:rsid w:val="00E74286"/>
    <w:rsid w:val="00E81280"/>
    <w:rsid w:val="00E87AB7"/>
    <w:rsid w:val="00E904BA"/>
    <w:rsid w:val="00E92404"/>
    <w:rsid w:val="00E97069"/>
    <w:rsid w:val="00EA0386"/>
    <w:rsid w:val="00EA0C0C"/>
    <w:rsid w:val="00EA2384"/>
    <w:rsid w:val="00EB005C"/>
    <w:rsid w:val="00EC408E"/>
    <w:rsid w:val="00EC4245"/>
    <w:rsid w:val="00ED30BB"/>
    <w:rsid w:val="00EE1E9B"/>
    <w:rsid w:val="00EE3FC7"/>
    <w:rsid w:val="00EE4BE2"/>
    <w:rsid w:val="00EE6340"/>
    <w:rsid w:val="00EE6A5E"/>
    <w:rsid w:val="00EF779D"/>
    <w:rsid w:val="00F0145B"/>
    <w:rsid w:val="00F0526A"/>
    <w:rsid w:val="00F17257"/>
    <w:rsid w:val="00F21755"/>
    <w:rsid w:val="00F22EC5"/>
    <w:rsid w:val="00F378C3"/>
    <w:rsid w:val="00F37C6E"/>
    <w:rsid w:val="00F41389"/>
    <w:rsid w:val="00F44AE1"/>
    <w:rsid w:val="00F513B2"/>
    <w:rsid w:val="00F527FA"/>
    <w:rsid w:val="00F53645"/>
    <w:rsid w:val="00F54ED0"/>
    <w:rsid w:val="00F61B84"/>
    <w:rsid w:val="00F64B01"/>
    <w:rsid w:val="00F72BE7"/>
    <w:rsid w:val="00F8096D"/>
    <w:rsid w:val="00F8174A"/>
    <w:rsid w:val="00F839F8"/>
    <w:rsid w:val="00F84622"/>
    <w:rsid w:val="00F857E5"/>
    <w:rsid w:val="00F934BE"/>
    <w:rsid w:val="00FA2E80"/>
    <w:rsid w:val="00FA5614"/>
    <w:rsid w:val="00FA61FD"/>
    <w:rsid w:val="00FB5F89"/>
    <w:rsid w:val="00FB695F"/>
    <w:rsid w:val="00FC6D0F"/>
    <w:rsid w:val="00FD3129"/>
    <w:rsid w:val="00FD41D3"/>
    <w:rsid w:val="00FD7F4B"/>
    <w:rsid w:val="00FE586A"/>
    <w:rsid w:val="00FE5953"/>
    <w:rsid w:val="00FF2F0F"/>
    <w:rsid w:val="00FF7D10"/>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743FA472"/>
  <w15:docId w15:val="{B1325E92-2AFA-4A86-944F-65ABBAE5C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D4DA4"/>
    <w:pPr>
      <w:spacing w:before="120" w:after="160" w:line="480" w:lineRule="auto"/>
      <w:ind w:firstLine="720"/>
      <w:contextualSpacing/>
    </w:pPr>
    <w:rPr>
      <w:rFonts w:asciiTheme="minorHAnsi" w:hAnsiTheme="minorHAnsi"/>
      <w:sz w:val="22"/>
      <w:szCs w:val="24"/>
      <w:lang w:val="es-CO"/>
    </w:rPr>
  </w:style>
  <w:style w:type="paragraph" w:styleId="Ttulo1">
    <w:name w:val="heading 1"/>
    <w:next w:val="Normal"/>
    <w:link w:val="Ttulo1Car"/>
    <w:autoRedefine/>
    <w:uiPriority w:val="9"/>
    <w:qFormat/>
    <w:rsid w:val="00395F48"/>
    <w:pPr>
      <w:keepNext/>
      <w:keepLines/>
      <w:spacing w:before="120" w:after="160"/>
      <w:ind w:left="720" w:hanging="720"/>
      <w:contextualSpacing/>
      <w:jc w:val="center"/>
      <w:outlineLvl w:val="0"/>
    </w:pPr>
    <w:rPr>
      <w:rFonts w:eastAsiaTheme="majorEastAsia" w:cstheme="majorBidi"/>
      <w:b/>
      <w:color w:val="000000" w:themeColor="text1" w:themeShade="BF"/>
      <w:sz w:val="24"/>
      <w:szCs w:val="32"/>
      <w:lang w:val="es-CO"/>
    </w:rPr>
  </w:style>
  <w:style w:type="paragraph" w:styleId="Ttulo2">
    <w:name w:val="heading 2"/>
    <w:basedOn w:val="Normal"/>
    <w:next w:val="Normal"/>
    <w:link w:val="Ttulo2Car"/>
    <w:autoRedefine/>
    <w:unhideWhenUsed/>
    <w:qFormat/>
    <w:rsid w:val="006B5387"/>
    <w:pPr>
      <w:keepNext/>
      <w:keepLines/>
      <w:ind w:firstLine="0"/>
      <w:outlineLvl w:val="1"/>
    </w:pPr>
    <w:rPr>
      <w:rFonts w:eastAsiaTheme="majorEastAsia" w:cstheme="majorBidi"/>
      <w:b/>
      <w:szCs w:val="26"/>
    </w:rPr>
  </w:style>
  <w:style w:type="paragraph" w:styleId="Ttulo3">
    <w:name w:val="heading 3"/>
    <w:basedOn w:val="Normal"/>
    <w:next w:val="Normal"/>
    <w:link w:val="Ttulo3Car"/>
    <w:autoRedefine/>
    <w:uiPriority w:val="9"/>
    <w:unhideWhenUsed/>
    <w:qFormat/>
    <w:rsid w:val="00DC6E81"/>
    <w:pPr>
      <w:keepNext/>
      <w:keepLines/>
      <w:ind w:left="720" w:hanging="720"/>
      <w:contextualSpacing w:val="0"/>
      <w:outlineLvl w:val="2"/>
    </w:pPr>
    <w:rPr>
      <w:rFonts w:eastAsiaTheme="majorEastAsia" w:cstheme="majorBidi"/>
      <w:b/>
      <w:i/>
    </w:rPr>
  </w:style>
  <w:style w:type="paragraph" w:styleId="Ttulo4">
    <w:name w:val="heading 4"/>
    <w:basedOn w:val="Normal"/>
    <w:next w:val="Normal"/>
    <w:link w:val="Ttulo4Car"/>
    <w:uiPriority w:val="9"/>
    <w:unhideWhenUsed/>
    <w:qFormat/>
    <w:rsid w:val="00B067FE"/>
    <w:pPr>
      <w:keepNext/>
      <w:keepLines/>
      <w:spacing w:before="40"/>
      <w:ind w:left="720" w:firstLine="0"/>
      <w:contextualSpacing w:val="0"/>
      <w:outlineLvl w:val="3"/>
    </w:pPr>
    <w:rPr>
      <w:rFonts w:eastAsiaTheme="majorEastAsia" w:cstheme="majorBidi"/>
      <w:b/>
      <w:iCs/>
    </w:rPr>
  </w:style>
  <w:style w:type="paragraph" w:styleId="Ttulo5">
    <w:name w:val="heading 5"/>
    <w:basedOn w:val="Ttulo4"/>
    <w:next w:val="Normal"/>
    <w:link w:val="Ttulo5Car"/>
    <w:autoRedefine/>
    <w:uiPriority w:val="9"/>
    <w:unhideWhenUsed/>
    <w:qFormat/>
    <w:rsid w:val="00B067FE"/>
    <w:pPr>
      <w:ind w:left="0"/>
      <w:outlineLvl w:val="4"/>
    </w:pPr>
    <w:rPr>
      <w:i/>
    </w:rPr>
  </w:style>
  <w:style w:type="paragraph" w:styleId="Ttulo6">
    <w:name w:val="heading 6"/>
    <w:basedOn w:val="Normal"/>
    <w:next w:val="Normal"/>
    <w:link w:val="Ttulo6Car"/>
    <w:uiPriority w:val="9"/>
    <w:semiHidden/>
    <w:unhideWhenUsed/>
    <w:qFormat/>
    <w:rsid w:val="008701EA"/>
    <w:pPr>
      <w:keepNext/>
      <w:keepLines/>
      <w:numPr>
        <w:ilvl w:val="5"/>
        <w:numId w:val="2"/>
      </w:numPr>
      <w:spacing w:before="40"/>
      <w:contextualSpacing w:val="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8701EA"/>
    <w:pPr>
      <w:keepNext/>
      <w:keepLines/>
      <w:numPr>
        <w:ilvl w:val="6"/>
        <w:numId w:val="2"/>
      </w:numPr>
      <w:spacing w:before="40"/>
      <w:contextualSpacing w:val="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8701EA"/>
    <w:pPr>
      <w:keepNext/>
      <w:keepLines/>
      <w:numPr>
        <w:ilvl w:val="7"/>
        <w:numId w:val="2"/>
      </w:numPr>
      <w:spacing w:before="40"/>
      <w:contextualSpacing w:val="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8701EA"/>
    <w:pPr>
      <w:keepNext/>
      <w:keepLines/>
      <w:numPr>
        <w:ilvl w:val="8"/>
        <w:numId w:val="2"/>
      </w:numPr>
      <w:spacing w:before="40"/>
      <w:contextualSpacing w:val="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citation">
    <w:name w:val="citation"/>
    <w:basedOn w:val="Fuentedeprrafopredeter"/>
  </w:style>
  <w:style w:type="character" w:customStyle="1" w:styleId="Contrib">
    <w:name w:val="Contrib"/>
    <w:basedOn w:val="Fuentedeprrafopredeter"/>
  </w:style>
  <w:style w:type="character" w:customStyle="1" w:styleId="personal-comm">
    <w:name w:val="personal-comm"/>
    <w:basedOn w:val="Fuentedeprrafopredeter"/>
  </w:style>
  <w:style w:type="character" w:customStyle="1" w:styleId="ReferenceBody">
    <w:name w:val="ReferenceBody"/>
    <w:basedOn w:val="Fuentedeprrafopredeter"/>
  </w:style>
  <w:style w:type="character" w:customStyle="1" w:styleId="ContribSection">
    <w:name w:val="ContribSection"/>
    <w:basedOn w:val="Fuentedeprrafopredeter"/>
  </w:style>
  <w:style w:type="character" w:customStyle="1" w:styleId="PrimaryContribGroup">
    <w:name w:val="PrimaryContribGroup"/>
    <w:basedOn w:val="Fuentedeprrafopredeter"/>
  </w:style>
  <w:style w:type="character" w:customStyle="1" w:styleId="Person">
    <w:name w:val="Person"/>
    <w:basedOn w:val="Fuentedeprrafopredeter"/>
  </w:style>
  <w:style w:type="character" w:customStyle="1" w:styleId="Surname">
    <w:name w:val="Surname"/>
    <w:basedOn w:val="Fuentedeprrafopredeter"/>
  </w:style>
  <w:style w:type="character" w:customStyle="1" w:styleId="Initials">
    <w:name w:val="Initials"/>
    <w:basedOn w:val="Fuentedeprrafopredeter"/>
  </w:style>
  <w:style w:type="character" w:customStyle="1" w:styleId="DateSection">
    <w:name w:val="DateSection"/>
    <w:basedOn w:val="Fuentedeprrafopredeter"/>
  </w:style>
  <w:style w:type="character" w:customStyle="1" w:styleId="PublicationDate">
    <w:name w:val="PublicationDate"/>
    <w:basedOn w:val="Fuentedeprrafopredeter"/>
  </w:style>
  <w:style w:type="paragraph" w:styleId="Fecha">
    <w:name w:val="Date"/>
    <w:basedOn w:val="Normal"/>
    <w:next w:val="Normal"/>
    <w:rsid w:val="00EF7B96"/>
  </w:style>
  <w:style w:type="character" w:customStyle="1" w:styleId="DateCharacter">
    <w:name w:val="Date Character"/>
    <w:basedOn w:val="Fuentedeprrafopredeter"/>
  </w:style>
  <w:style w:type="character" w:customStyle="1" w:styleId="Year">
    <w:name w:val="Year"/>
    <w:basedOn w:val="Fuentedeprrafopredeter"/>
  </w:style>
  <w:style w:type="character" w:customStyle="1" w:styleId="TitleSection">
    <w:name w:val="TitleSection"/>
    <w:basedOn w:val="Fuentedeprrafopredeter"/>
  </w:style>
  <w:style w:type="paragraph" w:styleId="Ttulo">
    <w:name w:val="Title"/>
    <w:basedOn w:val="Normal"/>
    <w:rsid w:val="00EF7B96"/>
    <w:pPr>
      <w:spacing w:before="240" w:after="60"/>
      <w:jc w:val="center"/>
      <w:outlineLvl w:val="0"/>
    </w:pPr>
    <w:rPr>
      <w:rFonts w:ascii="Arial" w:hAnsi="Arial" w:cs="Arial"/>
      <w:b/>
      <w:bCs/>
      <w:kern w:val="28"/>
      <w:sz w:val="32"/>
      <w:szCs w:val="32"/>
    </w:rPr>
  </w:style>
  <w:style w:type="character" w:customStyle="1" w:styleId="TitleCharacter">
    <w:name w:val="Title Character"/>
    <w:basedOn w:val="Fuentedeprrafopredeter"/>
  </w:style>
  <w:style w:type="character" w:customStyle="1" w:styleId="ReferenceBodyStyledTitle">
    <w:name w:val="ReferenceBody_StyledTitle"/>
    <w:basedOn w:val="Fuentedeprrafopredeter"/>
    <w:rPr>
      <w:i/>
      <w:iCs/>
    </w:rPr>
  </w:style>
  <w:style w:type="character" w:customStyle="1" w:styleId="TitleName">
    <w:name w:val="TitleName"/>
    <w:basedOn w:val="Fuentedeprrafopredeter"/>
  </w:style>
  <w:style w:type="character" w:customStyle="1" w:styleId="SourceSection">
    <w:name w:val="SourceSection"/>
    <w:basedOn w:val="Fuentedeprrafopredeter"/>
  </w:style>
  <w:style w:type="character" w:customStyle="1" w:styleId="Publisher">
    <w:name w:val="Publisher"/>
    <w:basedOn w:val="Fuentedeprrafopredeter"/>
  </w:style>
  <w:style w:type="character" w:customStyle="1" w:styleId="PublisherLocation">
    <w:name w:val="PublisherLocation"/>
    <w:basedOn w:val="Fuentedeprrafopredeter"/>
  </w:style>
  <w:style w:type="character" w:customStyle="1" w:styleId="PublisherName">
    <w:name w:val="PublisherName"/>
    <w:basedOn w:val="Fuentedeprrafopredeter"/>
  </w:style>
  <w:style w:type="character" w:customStyle="1" w:styleId="ReferenceBodyStyledText">
    <w:name w:val="ReferenceBody_StyledText"/>
    <w:basedOn w:val="Fuentedeprrafopredeter"/>
    <w:rPr>
      <w:i/>
      <w:iCs/>
    </w:rPr>
  </w:style>
  <w:style w:type="character" w:customStyle="1" w:styleId="Series">
    <w:name w:val="Series"/>
    <w:basedOn w:val="Fuentedeprrafopredeter"/>
  </w:style>
  <w:style w:type="character" w:customStyle="1" w:styleId="ReferenceBodyStyledVolume">
    <w:name w:val="ReferenceBody_StyledVolume"/>
    <w:basedOn w:val="Fuentedeprrafopredeter"/>
    <w:rPr>
      <w:i/>
      <w:iCs/>
    </w:rPr>
  </w:style>
  <w:style w:type="character" w:customStyle="1" w:styleId="Volume">
    <w:name w:val="Volume"/>
    <w:basedOn w:val="Fuentedeprrafopredeter"/>
  </w:style>
  <w:style w:type="character" w:customStyle="1" w:styleId="Pagination">
    <w:name w:val="Pagination"/>
    <w:basedOn w:val="Fuentedeprrafopredeter"/>
  </w:style>
  <w:style w:type="character" w:customStyle="1" w:styleId="FirstPage">
    <w:name w:val="FirstPage"/>
    <w:basedOn w:val="Fuentedeprrafopredeter"/>
  </w:style>
  <w:style w:type="character" w:customStyle="1" w:styleId="LastPage">
    <w:name w:val="LastPage"/>
    <w:basedOn w:val="Fuentedeprrafopredeter"/>
  </w:style>
  <w:style w:type="character" w:customStyle="1" w:styleId="SourceLocation">
    <w:name w:val="SourceLocation"/>
    <w:basedOn w:val="Fuentedeprrafopredeter"/>
  </w:style>
  <w:style w:type="character" w:customStyle="1" w:styleId="Doi">
    <w:name w:val="Doi"/>
    <w:basedOn w:val="Fuentedeprrafopredeter"/>
  </w:style>
  <w:style w:type="character" w:customStyle="1" w:styleId="Collab">
    <w:name w:val="Collab"/>
    <w:basedOn w:val="Fuentedeprrafopredeter"/>
  </w:style>
  <w:style w:type="character" w:customStyle="1" w:styleId="Url">
    <w:name w:val="Url"/>
    <w:basedOn w:val="Fuentedeprrafopredeter"/>
  </w:style>
  <w:style w:type="character" w:customStyle="1" w:styleId="ContribHandle">
    <w:name w:val="ContribHandle"/>
    <w:basedOn w:val="Fuentedeprrafopredeter"/>
  </w:style>
  <w:style w:type="character" w:customStyle="1" w:styleId="Month">
    <w:name w:val="Month"/>
    <w:basedOn w:val="Fuentedeprrafopredeter"/>
  </w:style>
  <w:style w:type="character" w:customStyle="1" w:styleId="Day">
    <w:name w:val="Day"/>
    <w:basedOn w:val="Fuentedeprrafopredeter"/>
  </w:style>
  <w:style w:type="character" w:customStyle="1" w:styleId="TitleAnnotation">
    <w:name w:val="TitleAnnotation"/>
    <w:basedOn w:val="Fuentedeprrafopredeter"/>
  </w:style>
  <w:style w:type="character" w:customStyle="1" w:styleId="Edition">
    <w:name w:val="Edition"/>
    <w:basedOn w:val="Fuentedeprrafopredeter"/>
  </w:style>
  <w:style w:type="character" w:customStyle="1" w:styleId="SecondaryContribGroup">
    <w:name w:val="SecondaryContribGroup"/>
    <w:basedOn w:val="Fuentedeprrafopredeter"/>
  </w:style>
  <w:style w:type="character" w:customStyle="1" w:styleId="ContribRole">
    <w:name w:val="ContribRole"/>
    <w:basedOn w:val="Fuentedeprrafopredeter"/>
  </w:style>
  <w:style w:type="character" w:customStyle="1" w:styleId="Suffix">
    <w:name w:val="Suffix"/>
    <w:basedOn w:val="Fuentedeprrafopredeter"/>
  </w:style>
  <w:style w:type="character" w:customStyle="1" w:styleId="ElocationId">
    <w:name w:val="ElocationId"/>
    <w:basedOn w:val="Fuentedeprrafopredeter"/>
  </w:style>
  <w:style w:type="character" w:styleId="Refdecomentario">
    <w:name w:val="annotation reference"/>
    <w:basedOn w:val="Fuentedeprrafopredeter"/>
    <w:semiHidden/>
    <w:unhideWhenUsed/>
    <w:rsid w:val="00D766BC"/>
    <w:rPr>
      <w:sz w:val="16"/>
      <w:szCs w:val="16"/>
    </w:rPr>
  </w:style>
  <w:style w:type="paragraph" w:styleId="Textocomentario">
    <w:name w:val="annotation text"/>
    <w:basedOn w:val="Normal"/>
    <w:link w:val="TextocomentarioCar"/>
    <w:unhideWhenUsed/>
    <w:rsid w:val="000E4FEB"/>
    <w:rPr>
      <w:sz w:val="20"/>
      <w:szCs w:val="20"/>
    </w:rPr>
  </w:style>
  <w:style w:type="character" w:customStyle="1" w:styleId="TextocomentarioCar">
    <w:name w:val="Texto comentario Car"/>
    <w:basedOn w:val="Fuentedeprrafopredeter"/>
    <w:link w:val="Textocomentario"/>
    <w:rsid w:val="000E4FEB"/>
  </w:style>
  <w:style w:type="paragraph" w:styleId="Asuntodelcomentario">
    <w:name w:val="annotation subject"/>
    <w:basedOn w:val="Textocomentario"/>
    <w:next w:val="Textocomentario"/>
    <w:link w:val="AsuntodelcomentarioCar"/>
    <w:semiHidden/>
    <w:unhideWhenUsed/>
    <w:rsid w:val="00D766BC"/>
    <w:rPr>
      <w:b/>
      <w:bCs/>
    </w:rPr>
  </w:style>
  <w:style w:type="character" w:customStyle="1" w:styleId="AsuntodelcomentarioCar">
    <w:name w:val="Asunto del comentario Car"/>
    <w:basedOn w:val="TextocomentarioCar"/>
    <w:link w:val="Asuntodelcomentario"/>
    <w:semiHidden/>
    <w:rsid w:val="00D766BC"/>
    <w:rPr>
      <w:b/>
      <w:bCs/>
    </w:rPr>
  </w:style>
  <w:style w:type="paragraph" w:styleId="Textodeglobo">
    <w:name w:val="Balloon Text"/>
    <w:basedOn w:val="Normal"/>
    <w:link w:val="TextodegloboCar"/>
    <w:rsid w:val="00D766BC"/>
    <w:rPr>
      <w:rFonts w:ascii="Segoe UI" w:hAnsi="Segoe UI" w:cs="Segoe UI"/>
      <w:sz w:val="18"/>
      <w:szCs w:val="18"/>
    </w:rPr>
  </w:style>
  <w:style w:type="character" w:customStyle="1" w:styleId="TextodegloboCar">
    <w:name w:val="Texto de globo Car"/>
    <w:basedOn w:val="Fuentedeprrafopredeter"/>
    <w:link w:val="Textodeglobo"/>
    <w:rsid w:val="00D766BC"/>
    <w:rPr>
      <w:rFonts w:ascii="Segoe UI" w:hAnsi="Segoe UI" w:cs="Segoe UI"/>
      <w:sz w:val="18"/>
      <w:szCs w:val="18"/>
    </w:rPr>
  </w:style>
  <w:style w:type="paragraph" w:styleId="Encabezado">
    <w:name w:val="header"/>
    <w:basedOn w:val="Normal"/>
    <w:link w:val="EncabezadoCar"/>
    <w:uiPriority w:val="99"/>
    <w:unhideWhenUsed/>
    <w:rsid w:val="00F857E5"/>
    <w:pPr>
      <w:tabs>
        <w:tab w:val="center" w:pos="4680"/>
        <w:tab w:val="right" w:pos="9360"/>
      </w:tabs>
      <w:contextualSpacing w:val="0"/>
    </w:pPr>
    <w:rPr>
      <w:rFonts w:eastAsiaTheme="minorEastAsia"/>
      <w:szCs w:val="22"/>
    </w:rPr>
  </w:style>
  <w:style w:type="character" w:customStyle="1" w:styleId="EncabezadoCar">
    <w:name w:val="Encabezado Car"/>
    <w:basedOn w:val="Fuentedeprrafopredeter"/>
    <w:link w:val="Encabezado"/>
    <w:uiPriority w:val="99"/>
    <w:rsid w:val="00F857E5"/>
    <w:rPr>
      <w:rFonts w:asciiTheme="minorHAnsi" w:eastAsiaTheme="minorEastAsia" w:hAnsiTheme="minorHAnsi"/>
      <w:sz w:val="22"/>
      <w:szCs w:val="22"/>
    </w:rPr>
  </w:style>
  <w:style w:type="paragraph" w:styleId="Piedepgina">
    <w:name w:val="footer"/>
    <w:basedOn w:val="Normal"/>
    <w:link w:val="PiedepginaCar"/>
    <w:unhideWhenUsed/>
    <w:rsid w:val="00F857E5"/>
    <w:pPr>
      <w:tabs>
        <w:tab w:val="center" w:pos="4680"/>
        <w:tab w:val="right" w:pos="9360"/>
      </w:tabs>
    </w:pPr>
  </w:style>
  <w:style w:type="character" w:customStyle="1" w:styleId="PiedepginaCar">
    <w:name w:val="Pie de página Car"/>
    <w:basedOn w:val="Fuentedeprrafopredeter"/>
    <w:link w:val="Piedepgina"/>
    <w:rsid w:val="00F857E5"/>
    <w:rPr>
      <w:sz w:val="24"/>
      <w:szCs w:val="24"/>
    </w:rPr>
  </w:style>
  <w:style w:type="paragraph" w:styleId="Textonotapie">
    <w:name w:val="footnote text"/>
    <w:basedOn w:val="Normal"/>
    <w:link w:val="TextonotapieCar"/>
    <w:semiHidden/>
    <w:unhideWhenUsed/>
    <w:rsid w:val="0098400C"/>
    <w:rPr>
      <w:sz w:val="20"/>
      <w:szCs w:val="20"/>
    </w:rPr>
  </w:style>
  <w:style w:type="character" w:customStyle="1" w:styleId="TextonotapieCar">
    <w:name w:val="Texto nota pie Car"/>
    <w:basedOn w:val="Fuentedeprrafopredeter"/>
    <w:link w:val="Textonotapie"/>
    <w:semiHidden/>
    <w:rsid w:val="0098400C"/>
  </w:style>
  <w:style w:type="character" w:styleId="Refdenotaalpie">
    <w:name w:val="footnote reference"/>
    <w:basedOn w:val="Fuentedeprrafopredeter"/>
    <w:semiHidden/>
    <w:unhideWhenUsed/>
    <w:rsid w:val="0098400C"/>
    <w:rPr>
      <w:vertAlign w:val="superscript"/>
    </w:rPr>
  </w:style>
  <w:style w:type="character" w:styleId="Hipervnculo">
    <w:name w:val="Hyperlink"/>
    <w:basedOn w:val="Fuentedeprrafopredeter"/>
    <w:uiPriority w:val="99"/>
    <w:unhideWhenUsed/>
    <w:rsid w:val="00F54ED0"/>
    <w:rPr>
      <w:color w:val="0563C1" w:themeColor="hyperlink"/>
      <w:u w:val="single"/>
    </w:rPr>
  </w:style>
  <w:style w:type="character" w:customStyle="1" w:styleId="UnresolvedMention1">
    <w:name w:val="Unresolved Mention1"/>
    <w:basedOn w:val="Fuentedeprrafopredeter"/>
    <w:uiPriority w:val="99"/>
    <w:semiHidden/>
    <w:unhideWhenUsed/>
    <w:rsid w:val="00F54ED0"/>
    <w:rPr>
      <w:color w:val="605E5C"/>
      <w:shd w:val="clear" w:color="auto" w:fill="E1DFDD"/>
    </w:rPr>
  </w:style>
  <w:style w:type="character" w:styleId="Hipervnculovisitado">
    <w:name w:val="FollowedHyperlink"/>
    <w:basedOn w:val="Fuentedeprrafopredeter"/>
    <w:semiHidden/>
    <w:unhideWhenUsed/>
    <w:rsid w:val="00F54ED0"/>
    <w:rPr>
      <w:color w:val="954F72" w:themeColor="followedHyperlink"/>
      <w:u w:val="single"/>
    </w:rPr>
  </w:style>
  <w:style w:type="paragraph" w:styleId="Revisin">
    <w:name w:val="Revision"/>
    <w:hidden/>
    <w:uiPriority w:val="99"/>
    <w:semiHidden/>
    <w:rsid w:val="000E4FEB"/>
    <w:rPr>
      <w:sz w:val="24"/>
      <w:szCs w:val="24"/>
    </w:rPr>
  </w:style>
  <w:style w:type="character" w:customStyle="1" w:styleId="Ttulo1Car">
    <w:name w:val="Título 1 Car"/>
    <w:basedOn w:val="Fuentedeprrafopredeter"/>
    <w:link w:val="Ttulo1"/>
    <w:uiPriority w:val="9"/>
    <w:rsid w:val="00395F48"/>
    <w:rPr>
      <w:rFonts w:eastAsiaTheme="majorEastAsia" w:cstheme="majorBidi"/>
      <w:b/>
      <w:color w:val="000000" w:themeColor="text1" w:themeShade="BF"/>
      <w:sz w:val="24"/>
      <w:szCs w:val="32"/>
      <w:lang w:val="es-CO"/>
    </w:rPr>
  </w:style>
  <w:style w:type="character" w:customStyle="1" w:styleId="Ttulo3Car">
    <w:name w:val="Título 3 Car"/>
    <w:basedOn w:val="Fuentedeprrafopredeter"/>
    <w:link w:val="Ttulo3"/>
    <w:uiPriority w:val="9"/>
    <w:rsid w:val="00DC6E81"/>
    <w:rPr>
      <w:rFonts w:asciiTheme="minorHAnsi" w:eastAsiaTheme="majorEastAsia" w:hAnsiTheme="minorHAnsi" w:cstheme="majorBidi"/>
      <w:b/>
      <w:i/>
      <w:sz w:val="22"/>
      <w:szCs w:val="24"/>
      <w:lang w:val="es-CO"/>
    </w:rPr>
  </w:style>
  <w:style w:type="character" w:customStyle="1" w:styleId="Ttulo4Car">
    <w:name w:val="Título 4 Car"/>
    <w:basedOn w:val="Fuentedeprrafopredeter"/>
    <w:link w:val="Ttulo4"/>
    <w:uiPriority w:val="9"/>
    <w:rsid w:val="00B067FE"/>
    <w:rPr>
      <w:rFonts w:asciiTheme="minorHAnsi" w:eastAsiaTheme="majorEastAsia" w:hAnsiTheme="minorHAnsi" w:cstheme="majorBidi"/>
      <w:b/>
      <w:iCs/>
      <w:sz w:val="22"/>
      <w:szCs w:val="24"/>
      <w:lang w:val="es-CO"/>
    </w:rPr>
  </w:style>
  <w:style w:type="character" w:customStyle="1" w:styleId="Ttulo5Car">
    <w:name w:val="Título 5 Car"/>
    <w:basedOn w:val="Fuentedeprrafopredeter"/>
    <w:link w:val="Ttulo5"/>
    <w:uiPriority w:val="9"/>
    <w:rsid w:val="00B067FE"/>
    <w:rPr>
      <w:rFonts w:asciiTheme="minorHAnsi" w:eastAsiaTheme="majorEastAsia" w:hAnsiTheme="minorHAnsi" w:cstheme="majorBidi"/>
      <w:b/>
      <w:i/>
      <w:iCs/>
      <w:sz w:val="22"/>
      <w:szCs w:val="24"/>
      <w:lang w:val="es-CO"/>
    </w:rPr>
  </w:style>
  <w:style w:type="character" w:customStyle="1" w:styleId="Ttulo6Car">
    <w:name w:val="Título 6 Car"/>
    <w:basedOn w:val="Fuentedeprrafopredeter"/>
    <w:link w:val="Ttulo6"/>
    <w:uiPriority w:val="9"/>
    <w:semiHidden/>
    <w:rsid w:val="008701EA"/>
    <w:rPr>
      <w:rFonts w:asciiTheme="majorHAnsi" w:eastAsiaTheme="majorEastAsia" w:hAnsiTheme="majorHAnsi" w:cstheme="majorBidi"/>
      <w:color w:val="1F3763" w:themeColor="accent1" w:themeShade="7F"/>
      <w:sz w:val="24"/>
      <w:szCs w:val="24"/>
      <w:lang w:val="es-CO"/>
    </w:rPr>
  </w:style>
  <w:style w:type="character" w:customStyle="1" w:styleId="Ttulo7Car">
    <w:name w:val="Título 7 Car"/>
    <w:basedOn w:val="Fuentedeprrafopredeter"/>
    <w:link w:val="Ttulo7"/>
    <w:uiPriority w:val="9"/>
    <w:semiHidden/>
    <w:rsid w:val="008701EA"/>
    <w:rPr>
      <w:rFonts w:asciiTheme="majorHAnsi" w:eastAsiaTheme="majorEastAsia" w:hAnsiTheme="majorHAnsi" w:cstheme="majorBidi"/>
      <w:i/>
      <w:iCs/>
      <w:color w:val="1F3763" w:themeColor="accent1" w:themeShade="7F"/>
      <w:sz w:val="24"/>
      <w:szCs w:val="24"/>
      <w:lang w:val="es-CO"/>
    </w:rPr>
  </w:style>
  <w:style w:type="character" w:customStyle="1" w:styleId="Ttulo8Car">
    <w:name w:val="Título 8 Car"/>
    <w:basedOn w:val="Fuentedeprrafopredeter"/>
    <w:link w:val="Ttulo8"/>
    <w:uiPriority w:val="9"/>
    <w:semiHidden/>
    <w:rsid w:val="008701EA"/>
    <w:rPr>
      <w:rFonts w:asciiTheme="majorHAnsi" w:eastAsiaTheme="majorEastAsia" w:hAnsiTheme="majorHAnsi" w:cstheme="majorBidi"/>
      <w:color w:val="272727" w:themeColor="text1" w:themeTint="D8"/>
      <w:sz w:val="21"/>
      <w:szCs w:val="21"/>
      <w:lang w:val="es-CO"/>
    </w:rPr>
  </w:style>
  <w:style w:type="character" w:customStyle="1" w:styleId="Ttulo9Car">
    <w:name w:val="Título 9 Car"/>
    <w:basedOn w:val="Fuentedeprrafopredeter"/>
    <w:link w:val="Ttulo9"/>
    <w:uiPriority w:val="9"/>
    <w:semiHidden/>
    <w:rsid w:val="008701EA"/>
    <w:rPr>
      <w:rFonts w:asciiTheme="majorHAnsi" w:eastAsiaTheme="majorEastAsia" w:hAnsiTheme="majorHAnsi" w:cstheme="majorBidi"/>
      <w:i/>
      <w:iCs/>
      <w:color w:val="272727" w:themeColor="text1" w:themeTint="D8"/>
      <w:sz w:val="21"/>
      <w:szCs w:val="21"/>
      <w:lang w:val="es-CO"/>
    </w:rPr>
  </w:style>
  <w:style w:type="character" w:customStyle="1" w:styleId="Ttulo2Car">
    <w:name w:val="Título 2 Car"/>
    <w:basedOn w:val="Fuentedeprrafopredeter"/>
    <w:link w:val="Ttulo2"/>
    <w:rsid w:val="006B5387"/>
    <w:rPr>
      <w:rFonts w:asciiTheme="minorHAnsi" w:eastAsiaTheme="majorEastAsia" w:hAnsiTheme="minorHAnsi" w:cstheme="majorBidi"/>
      <w:b/>
      <w:sz w:val="22"/>
      <w:szCs w:val="26"/>
      <w:lang w:val="es-CO"/>
    </w:rPr>
  </w:style>
  <w:style w:type="paragraph" w:styleId="Prrafodelista">
    <w:name w:val="List Paragraph"/>
    <w:basedOn w:val="Normal"/>
    <w:uiPriority w:val="34"/>
    <w:qFormat/>
    <w:rsid w:val="00E02F9A"/>
    <w:pPr>
      <w:spacing w:line="259" w:lineRule="auto"/>
      <w:ind w:left="720"/>
    </w:pPr>
    <w:rPr>
      <w:rFonts w:ascii="Calibri" w:eastAsia="Calibri" w:hAnsi="Calibri" w:cs="Calibri"/>
      <w:szCs w:val="22"/>
      <w:lang w:val="en-US"/>
    </w:rPr>
  </w:style>
  <w:style w:type="paragraph" w:customStyle="1" w:styleId="Titulo2">
    <w:name w:val="Titulo 2"/>
    <w:basedOn w:val="Normal"/>
    <w:link w:val="Titulo2Car"/>
    <w:rsid w:val="00C41AA1"/>
    <w:rPr>
      <w:rFonts w:ascii="Times New Roman" w:hAnsi="Times New Roman" w:cstheme="minorHAnsi"/>
      <w:b/>
      <w:sz w:val="24"/>
      <w:szCs w:val="22"/>
    </w:rPr>
  </w:style>
  <w:style w:type="paragraph" w:styleId="TtuloTDC">
    <w:name w:val="TOC Heading"/>
    <w:basedOn w:val="Ttulo1"/>
    <w:next w:val="Normal"/>
    <w:uiPriority w:val="39"/>
    <w:unhideWhenUsed/>
    <w:qFormat/>
    <w:rsid w:val="00F8096D"/>
    <w:pPr>
      <w:spacing w:before="240" w:after="0" w:line="259" w:lineRule="auto"/>
      <w:outlineLvl w:val="9"/>
    </w:pPr>
    <w:rPr>
      <w:rFonts w:asciiTheme="majorHAnsi" w:hAnsiTheme="majorHAnsi"/>
      <w:b w:val="0"/>
      <w:color w:val="2F5496" w:themeColor="accent1" w:themeShade="BF"/>
      <w:sz w:val="32"/>
      <w:lang w:eastAsia="es-CO"/>
    </w:rPr>
  </w:style>
  <w:style w:type="character" w:customStyle="1" w:styleId="Titulo2Car">
    <w:name w:val="Titulo 2 Car"/>
    <w:basedOn w:val="Fuentedeprrafopredeter"/>
    <w:link w:val="Titulo2"/>
    <w:rsid w:val="00C41AA1"/>
    <w:rPr>
      <w:rFonts w:cstheme="minorHAnsi"/>
      <w:b/>
      <w:sz w:val="24"/>
      <w:szCs w:val="22"/>
      <w:lang w:val="es-CO"/>
    </w:rPr>
  </w:style>
  <w:style w:type="paragraph" w:styleId="TDC3">
    <w:name w:val="toc 3"/>
    <w:basedOn w:val="Normal"/>
    <w:next w:val="Normal"/>
    <w:autoRedefine/>
    <w:uiPriority w:val="39"/>
    <w:unhideWhenUsed/>
    <w:rsid w:val="00F8096D"/>
    <w:pPr>
      <w:spacing w:before="0" w:after="0"/>
      <w:ind w:left="440"/>
    </w:pPr>
    <w:rPr>
      <w:rFonts w:cstheme="minorHAnsi"/>
      <w:i/>
      <w:iCs/>
      <w:sz w:val="20"/>
      <w:szCs w:val="20"/>
    </w:rPr>
  </w:style>
  <w:style w:type="paragraph" w:styleId="TDC1">
    <w:name w:val="toc 1"/>
    <w:basedOn w:val="Normal"/>
    <w:next w:val="Normal"/>
    <w:autoRedefine/>
    <w:uiPriority w:val="39"/>
    <w:unhideWhenUsed/>
    <w:rsid w:val="00EE4BE2"/>
    <w:pPr>
      <w:tabs>
        <w:tab w:val="right" w:leader="dot" w:pos="9350"/>
      </w:tabs>
      <w:spacing w:after="120"/>
      <w:ind w:firstLine="0"/>
    </w:pPr>
    <w:rPr>
      <w:rFonts w:cstheme="minorHAnsi"/>
      <w:b/>
      <w:bCs/>
      <w:caps/>
      <w:sz w:val="20"/>
      <w:szCs w:val="20"/>
    </w:rPr>
  </w:style>
  <w:style w:type="paragraph" w:styleId="TDC2">
    <w:name w:val="toc 2"/>
    <w:basedOn w:val="Normal"/>
    <w:next w:val="Normal"/>
    <w:autoRedefine/>
    <w:uiPriority w:val="39"/>
    <w:unhideWhenUsed/>
    <w:rsid w:val="00EE4BE2"/>
    <w:pPr>
      <w:tabs>
        <w:tab w:val="right" w:leader="dot" w:pos="9350"/>
      </w:tabs>
      <w:spacing w:before="0" w:after="0"/>
      <w:ind w:left="220" w:firstLine="347"/>
    </w:pPr>
    <w:rPr>
      <w:rFonts w:cstheme="minorHAnsi"/>
      <w:smallCaps/>
      <w:sz w:val="20"/>
      <w:szCs w:val="20"/>
    </w:rPr>
  </w:style>
  <w:style w:type="paragraph" w:styleId="TDC4">
    <w:name w:val="toc 4"/>
    <w:basedOn w:val="Normal"/>
    <w:next w:val="Normal"/>
    <w:autoRedefine/>
    <w:unhideWhenUsed/>
    <w:rsid w:val="00994163"/>
    <w:pPr>
      <w:spacing w:before="0" w:after="0"/>
      <w:ind w:left="660"/>
    </w:pPr>
    <w:rPr>
      <w:rFonts w:cstheme="minorHAnsi"/>
      <w:sz w:val="18"/>
      <w:szCs w:val="18"/>
    </w:rPr>
  </w:style>
  <w:style w:type="paragraph" w:styleId="TDC5">
    <w:name w:val="toc 5"/>
    <w:basedOn w:val="Normal"/>
    <w:next w:val="Normal"/>
    <w:autoRedefine/>
    <w:unhideWhenUsed/>
    <w:rsid w:val="00994163"/>
    <w:pPr>
      <w:spacing w:before="0" w:after="0"/>
      <w:ind w:left="880"/>
    </w:pPr>
    <w:rPr>
      <w:rFonts w:cstheme="minorHAnsi"/>
      <w:sz w:val="18"/>
      <w:szCs w:val="18"/>
    </w:rPr>
  </w:style>
  <w:style w:type="paragraph" w:styleId="TDC6">
    <w:name w:val="toc 6"/>
    <w:basedOn w:val="Normal"/>
    <w:next w:val="Normal"/>
    <w:autoRedefine/>
    <w:unhideWhenUsed/>
    <w:rsid w:val="00994163"/>
    <w:pPr>
      <w:spacing w:before="0" w:after="0"/>
      <w:ind w:left="1100"/>
    </w:pPr>
    <w:rPr>
      <w:rFonts w:cstheme="minorHAnsi"/>
      <w:sz w:val="18"/>
      <w:szCs w:val="18"/>
    </w:rPr>
  </w:style>
  <w:style w:type="paragraph" w:styleId="TDC7">
    <w:name w:val="toc 7"/>
    <w:basedOn w:val="Normal"/>
    <w:next w:val="Normal"/>
    <w:autoRedefine/>
    <w:unhideWhenUsed/>
    <w:rsid w:val="00994163"/>
    <w:pPr>
      <w:spacing w:before="0" w:after="0"/>
      <w:ind w:left="1320"/>
    </w:pPr>
    <w:rPr>
      <w:rFonts w:cstheme="minorHAnsi"/>
      <w:sz w:val="18"/>
      <w:szCs w:val="18"/>
    </w:rPr>
  </w:style>
  <w:style w:type="paragraph" w:styleId="TDC8">
    <w:name w:val="toc 8"/>
    <w:basedOn w:val="Normal"/>
    <w:next w:val="Normal"/>
    <w:autoRedefine/>
    <w:unhideWhenUsed/>
    <w:rsid w:val="00994163"/>
    <w:pPr>
      <w:spacing w:before="0" w:after="0"/>
      <w:ind w:left="1540"/>
    </w:pPr>
    <w:rPr>
      <w:rFonts w:cstheme="minorHAnsi"/>
      <w:sz w:val="18"/>
      <w:szCs w:val="18"/>
    </w:rPr>
  </w:style>
  <w:style w:type="paragraph" w:styleId="TDC9">
    <w:name w:val="toc 9"/>
    <w:basedOn w:val="Normal"/>
    <w:next w:val="Normal"/>
    <w:autoRedefine/>
    <w:unhideWhenUsed/>
    <w:rsid w:val="00994163"/>
    <w:pPr>
      <w:spacing w:before="0" w:after="0"/>
      <w:ind w:left="1760"/>
    </w:pPr>
    <w:rPr>
      <w:rFonts w:cstheme="minorHAnsi"/>
      <w:sz w:val="18"/>
      <w:szCs w:val="18"/>
    </w:rPr>
  </w:style>
  <w:style w:type="paragraph" w:customStyle="1" w:styleId="Titulo">
    <w:name w:val="Titulo ."/>
    <w:basedOn w:val="Titulo2"/>
    <w:autoRedefine/>
    <w:rsid w:val="0032086D"/>
  </w:style>
  <w:style w:type="numbering" w:customStyle="1" w:styleId="Nivel1">
    <w:name w:val="Nivel 1"/>
    <w:uiPriority w:val="99"/>
    <w:rsid w:val="00E50179"/>
    <w:pPr>
      <w:numPr>
        <w:numId w:val="5"/>
      </w:numPr>
    </w:pPr>
  </w:style>
  <w:style w:type="numbering" w:customStyle="1" w:styleId="Jerarquia1">
    <w:name w:val="Jerarquia1"/>
    <w:uiPriority w:val="99"/>
    <w:rsid w:val="00E7267D"/>
    <w:pPr>
      <w:numPr>
        <w:numId w:val="7"/>
      </w:numPr>
    </w:pPr>
  </w:style>
  <w:style w:type="paragraph" w:styleId="Descripcin">
    <w:name w:val="caption"/>
    <w:basedOn w:val="Normal"/>
    <w:next w:val="Normal"/>
    <w:unhideWhenUsed/>
    <w:qFormat/>
    <w:rsid w:val="00096DEC"/>
    <w:pPr>
      <w:spacing w:before="0" w:after="200" w:line="240" w:lineRule="auto"/>
    </w:pPr>
    <w:rPr>
      <w:i/>
      <w:iCs/>
      <w:color w:val="44546A" w:themeColor="text2"/>
      <w:sz w:val="18"/>
      <w:szCs w:val="18"/>
    </w:rPr>
  </w:style>
  <w:style w:type="paragraph" w:customStyle="1" w:styleId="Notadetabla">
    <w:name w:val="Nota de tabla"/>
    <w:basedOn w:val="Normal"/>
    <w:link w:val="NotadetablaCar"/>
    <w:qFormat/>
    <w:rsid w:val="00DB1291"/>
    <w:pPr>
      <w:spacing w:line="240" w:lineRule="auto"/>
      <w:ind w:firstLine="0"/>
      <w:contextualSpacing w:val="0"/>
    </w:pPr>
    <w:rPr>
      <w:rFonts w:ascii="Times New Roman" w:eastAsiaTheme="minorHAnsi" w:hAnsi="Times New Roman" w:cs="Arial"/>
      <w:sz w:val="20"/>
    </w:rPr>
  </w:style>
  <w:style w:type="character" w:customStyle="1" w:styleId="NotadetablaCar">
    <w:name w:val="Nota de tabla Car"/>
    <w:basedOn w:val="Fuentedeprrafopredeter"/>
    <w:link w:val="Notadetabla"/>
    <w:rsid w:val="00DB1291"/>
    <w:rPr>
      <w:rFonts w:eastAsiaTheme="minorHAnsi" w:cs="Arial"/>
      <w:szCs w:val="24"/>
      <w:lang w:val="es-CO"/>
    </w:rPr>
  </w:style>
  <w:style w:type="paragraph" w:styleId="Tabladeilustraciones">
    <w:name w:val="table of figures"/>
    <w:basedOn w:val="Normal"/>
    <w:next w:val="Normal"/>
    <w:uiPriority w:val="99"/>
    <w:unhideWhenUsed/>
    <w:rsid w:val="0054684E"/>
    <w:pPr>
      <w:spacing w:after="0"/>
    </w:pPr>
  </w:style>
  <w:style w:type="table" w:customStyle="1" w:styleId="TablaNormaAPA7maedicin">
    <w:name w:val="Tabla Norma APA 7ma edición"/>
    <w:basedOn w:val="Tablanormal"/>
    <w:uiPriority w:val="99"/>
    <w:rsid w:val="00F839F8"/>
    <w:pPr>
      <w:jc w:val="center"/>
    </w:pPr>
    <w:rPr>
      <w:rFonts w:asciiTheme="minorHAnsi" w:eastAsiaTheme="minorHAnsi" w:hAnsiTheme="minorHAnsi" w:cs="Arial"/>
      <w:sz w:val="22"/>
      <w:szCs w:val="24"/>
      <w:lang w:val="es-CO"/>
    </w:rPr>
    <w:tblPr>
      <w:tblBorders>
        <w:top w:val="single" w:sz="4" w:space="0" w:color="auto"/>
        <w:bottom w:val="single" w:sz="4" w:space="0" w:color="auto"/>
      </w:tblBorders>
    </w:tblPr>
    <w:tcPr>
      <w:vAlign w:val="center"/>
    </w:tcPr>
    <w:tblStylePr w:type="firstRow">
      <w:tblPr/>
      <w:tcPr>
        <w:tcBorders>
          <w:bottom w:val="single" w:sz="4" w:space="0" w:color="auto"/>
        </w:tcBorders>
      </w:tcPr>
    </w:tblStylePr>
    <w:tblStylePr w:type="firstCol">
      <w:pPr>
        <w:jc w:val="left"/>
      </w:pPr>
      <w:tblPr/>
      <w:tcPr>
        <w:vAlign w:val="top"/>
      </w:tcPr>
    </w:tblStylePr>
  </w:style>
  <w:style w:type="paragraph" w:customStyle="1" w:styleId="Referencia">
    <w:name w:val="Referencia"/>
    <w:basedOn w:val="Normal"/>
    <w:qFormat/>
    <w:rsid w:val="00F8174A"/>
    <w:pPr>
      <w:ind w:left="720" w:hanging="720"/>
    </w:pPr>
    <w:rPr>
      <w:rFonts w:cstheme="minorHAnsi"/>
      <w:szCs w:val="22"/>
    </w:rPr>
  </w:style>
  <w:style w:type="paragraph" w:customStyle="1" w:styleId="Citas40">
    <w:name w:val="Citas +40"/>
    <w:basedOn w:val="Normal"/>
    <w:qFormat/>
    <w:rsid w:val="005F76D5"/>
    <w:pPr>
      <w:ind w:left="720" w:firstLine="0"/>
    </w:pPr>
    <w:rPr>
      <w:rFonts w:cstheme="minorHAnsi"/>
      <w:szCs w:val="22"/>
    </w:rPr>
  </w:style>
  <w:style w:type="table" w:styleId="Tablaconcuadrcula">
    <w:name w:val="Table Grid"/>
    <w:basedOn w:val="Tablanormal"/>
    <w:rsid w:val="00F839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1B16C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607071">
      <w:bodyDiv w:val="1"/>
      <w:marLeft w:val="0"/>
      <w:marRight w:val="0"/>
      <w:marTop w:val="0"/>
      <w:marBottom w:val="0"/>
      <w:divBdr>
        <w:top w:val="none" w:sz="0" w:space="0" w:color="auto"/>
        <w:left w:val="none" w:sz="0" w:space="0" w:color="auto"/>
        <w:bottom w:val="none" w:sz="0" w:space="0" w:color="auto"/>
        <w:right w:val="none" w:sz="0" w:space="0" w:color="auto"/>
      </w:divBdr>
    </w:div>
    <w:div w:id="405611920">
      <w:bodyDiv w:val="1"/>
      <w:marLeft w:val="0"/>
      <w:marRight w:val="0"/>
      <w:marTop w:val="0"/>
      <w:marBottom w:val="0"/>
      <w:divBdr>
        <w:top w:val="none" w:sz="0" w:space="0" w:color="auto"/>
        <w:left w:val="none" w:sz="0" w:space="0" w:color="auto"/>
        <w:bottom w:val="none" w:sz="0" w:space="0" w:color="auto"/>
        <w:right w:val="none" w:sz="0" w:space="0" w:color="auto"/>
      </w:divBdr>
    </w:div>
    <w:div w:id="636641035">
      <w:bodyDiv w:val="1"/>
      <w:marLeft w:val="0"/>
      <w:marRight w:val="0"/>
      <w:marTop w:val="0"/>
      <w:marBottom w:val="0"/>
      <w:divBdr>
        <w:top w:val="none" w:sz="0" w:space="0" w:color="auto"/>
        <w:left w:val="none" w:sz="0" w:space="0" w:color="auto"/>
        <w:bottom w:val="none" w:sz="0" w:space="0" w:color="auto"/>
        <w:right w:val="none" w:sz="0" w:space="0" w:color="auto"/>
      </w:divBdr>
    </w:div>
    <w:div w:id="652415838">
      <w:bodyDiv w:val="1"/>
      <w:marLeft w:val="0"/>
      <w:marRight w:val="0"/>
      <w:marTop w:val="0"/>
      <w:marBottom w:val="0"/>
      <w:divBdr>
        <w:top w:val="none" w:sz="0" w:space="0" w:color="auto"/>
        <w:left w:val="none" w:sz="0" w:space="0" w:color="auto"/>
        <w:bottom w:val="none" w:sz="0" w:space="0" w:color="auto"/>
        <w:right w:val="none" w:sz="0" w:space="0" w:color="auto"/>
      </w:divBdr>
    </w:div>
    <w:div w:id="672876974">
      <w:bodyDiv w:val="1"/>
      <w:marLeft w:val="0"/>
      <w:marRight w:val="0"/>
      <w:marTop w:val="0"/>
      <w:marBottom w:val="0"/>
      <w:divBdr>
        <w:top w:val="none" w:sz="0" w:space="0" w:color="auto"/>
        <w:left w:val="none" w:sz="0" w:space="0" w:color="auto"/>
        <w:bottom w:val="none" w:sz="0" w:space="0" w:color="auto"/>
        <w:right w:val="none" w:sz="0" w:space="0" w:color="auto"/>
      </w:divBdr>
      <w:divsChild>
        <w:div w:id="214708177">
          <w:marLeft w:val="0"/>
          <w:marRight w:val="0"/>
          <w:marTop w:val="0"/>
          <w:marBottom w:val="0"/>
          <w:divBdr>
            <w:top w:val="single" w:sz="6" w:space="0" w:color="F5F5F5"/>
            <w:left w:val="single" w:sz="6" w:space="0" w:color="F5F5F5"/>
            <w:bottom w:val="single" w:sz="6" w:space="0" w:color="F5F5F5"/>
            <w:right w:val="single" w:sz="6" w:space="0" w:color="F5F5F5"/>
          </w:divBdr>
          <w:divsChild>
            <w:div w:id="1025138308">
              <w:marLeft w:val="0"/>
              <w:marRight w:val="0"/>
              <w:marTop w:val="0"/>
              <w:marBottom w:val="0"/>
              <w:divBdr>
                <w:top w:val="none" w:sz="0" w:space="0" w:color="auto"/>
                <w:left w:val="none" w:sz="0" w:space="0" w:color="auto"/>
                <w:bottom w:val="none" w:sz="0" w:space="0" w:color="auto"/>
                <w:right w:val="none" w:sz="0" w:space="0" w:color="auto"/>
              </w:divBdr>
              <w:divsChild>
                <w:div w:id="1139765261">
                  <w:marLeft w:val="0"/>
                  <w:marRight w:val="0"/>
                  <w:marTop w:val="0"/>
                  <w:marBottom w:val="0"/>
                  <w:divBdr>
                    <w:top w:val="none" w:sz="0" w:space="0" w:color="auto"/>
                    <w:left w:val="none" w:sz="0" w:space="0" w:color="auto"/>
                    <w:bottom w:val="none" w:sz="0" w:space="0" w:color="auto"/>
                    <w:right w:val="none" w:sz="0" w:space="0" w:color="auto"/>
                  </w:divBdr>
                  <w:divsChild>
                    <w:div w:id="1805273312">
                      <w:marLeft w:val="0"/>
                      <w:marRight w:val="0"/>
                      <w:marTop w:val="0"/>
                      <w:marBottom w:val="0"/>
                      <w:divBdr>
                        <w:top w:val="none" w:sz="0" w:space="0" w:color="auto"/>
                        <w:left w:val="none" w:sz="0" w:space="0" w:color="auto"/>
                        <w:bottom w:val="none" w:sz="0" w:space="0" w:color="auto"/>
                        <w:right w:val="none" w:sz="0" w:space="0" w:color="auto"/>
                      </w:divBdr>
                      <w:divsChild>
                        <w:div w:id="632829835">
                          <w:marLeft w:val="0"/>
                          <w:marRight w:val="0"/>
                          <w:marTop w:val="0"/>
                          <w:marBottom w:val="0"/>
                          <w:divBdr>
                            <w:top w:val="none" w:sz="0" w:space="0" w:color="auto"/>
                            <w:left w:val="none" w:sz="0" w:space="0" w:color="auto"/>
                            <w:bottom w:val="none" w:sz="0" w:space="0" w:color="auto"/>
                            <w:right w:val="none" w:sz="0" w:space="0" w:color="auto"/>
                          </w:divBdr>
                          <w:divsChild>
                            <w:div w:id="1282885735">
                              <w:marLeft w:val="0"/>
                              <w:marRight w:val="0"/>
                              <w:marTop w:val="0"/>
                              <w:marBottom w:val="0"/>
                              <w:divBdr>
                                <w:top w:val="none" w:sz="0" w:space="0" w:color="auto"/>
                                <w:left w:val="none" w:sz="0" w:space="0" w:color="auto"/>
                                <w:bottom w:val="none" w:sz="0" w:space="0" w:color="auto"/>
                                <w:right w:val="none" w:sz="0" w:space="0" w:color="auto"/>
                              </w:divBdr>
                              <w:divsChild>
                                <w:div w:id="917327689">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4790942">
      <w:bodyDiv w:val="1"/>
      <w:marLeft w:val="0"/>
      <w:marRight w:val="0"/>
      <w:marTop w:val="0"/>
      <w:marBottom w:val="0"/>
      <w:divBdr>
        <w:top w:val="none" w:sz="0" w:space="0" w:color="auto"/>
        <w:left w:val="none" w:sz="0" w:space="0" w:color="auto"/>
        <w:bottom w:val="none" w:sz="0" w:space="0" w:color="auto"/>
        <w:right w:val="none" w:sz="0" w:space="0" w:color="auto"/>
      </w:divBdr>
    </w:div>
    <w:div w:id="1075476522">
      <w:bodyDiv w:val="1"/>
      <w:marLeft w:val="0"/>
      <w:marRight w:val="0"/>
      <w:marTop w:val="0"/>
      <w:marBottom w:val="0"/>
      <w:divBdr>
        <w:top w:val="none" w:sz="0" w:space="0" w:color="auto"/>
        <w:left w:val="none" w:sz="0" w:space="0" w:color="auto"/>
        <w:bottom w:val="none" w:sz="0" w:space="0" w:color="auto"/>
        <w:right w:val="none" w:sz="0" w:space="0" w:color="auto"/>
      </w:divBdr>
    </w:div>
    <w:div w:id="1381439265">
      <w:bodyDiv w:val="1"/>
      <w:marLeft w:val="0"/>
      <w:marRight w:val="0"/>
      <w:marTop w:val="0"/>
      <w:marBottom w:val="0"/>
      <w:divBdr>
        <w:top w:val="none" w:sz="0" w:space="0" w:color="auto"/>
        <w:left w:val="none" w:sz="0" w:space="0" w:color="auto"/>
        <w:bottom w:val="none" w:sz="0" w:space="0" w:color="auto"/>
        <w:right w:val="none" w:sz="0" w:space="0" w:color="auto"/>
      </w:divBdr>
      <w:divsChild>
        <w:div w:id="1948341710">
          <w:marLeft w:val="0"/>
          <w:marRight w:val="0"/>
          <w:marTop w:val="0"/>
          <w:marBottom w:val="0"/>
          <w:divBdr>
            <w:top w:val="none" w:sz="0" w:space="0" w:color="auto"/>
            <w:left w:val="none" w:sz="0" w:space="0" w:color="auto"/>
            <w:bottom w:val="none" w:sz="0" w:space="0" w:color="auto"/>
            <w:right w:val="none" w:sz="0" w:space="0" w:color="auto"/>
          </w:divBdr>
        </w:div>
      </w:divsChild>
    </w:div>
    <w:div w:id="1437406963">
      <w:bodyDiv w:val="1"/>
      <w:marLeft w:val="0"/>
      <w:marRight w:val="0"/>
      <w:marTop w:val="0"/>
      <w:marBottom w:val="0"/>
      <w:divBdr>
        <w:top w:val="none" w:sz="0" w:space="0" w:color="auto"/>
        <w:left w:val="none" w:sz="0" w:space="0" w:color="auto"/>
        <w:bottom w:val="none" w:sz="0" w:space="0" w:color="auto"/>
        <w:right w:val="none" w:sz="0" w:space="0" w:color="auto"/>
      </w:divBdr>
      <w:divsChild>
        <w:div w:id="1315794992">
          <w:marLeft w:val="0"/>
          <w:marRight w:val="0"/>
          <w:marTop w:val="0"/>
          <w:marBottom w:val="0"/>
          <w:divBdr>
            <w:top w:val="none" w:sz="0" w:space="0" w:color="auto"/>
            <w:left w:val="none" w:sz="0" w:space="0" w:color="auto"/>
            <w:bottom w:val="none" w:sz="0" w:space="0" w:color="auto"/>
            <w:right w:val="none" w:sz="0" w:space="0" w:color="auto"/>
          </w:divBdr>
        </w:div>
        <w:div w:id="177936557">
          <w:marLeft w:val="0"/>
          <w:marRight w:val="0"/>
          <w:marTop w:val="0"/>
          <w:marBottom w:val="0"/>
          <w:divBdr>
            <w:top w:val="none" w:sz="0" w:space="0" w:color="auto"/>
            <w:left w:val="none" w:sz="0" w:space="0" w:color="auto"/>
            <w:bottom w:val="none" w:sz="0" w:space="0" w:color="auto"/>
            <w:right w:val="none" w:sz="0" w:space="0" w:color="auto"/>
          </w:divBdr>
        </w:div>
        <w:div w:id="825632357">
          <w:marLeft w:val="0"/>
          <w:marRight w:val="0"/>
          <w:marTop w:val="0"/>
          <w:marBottom w:val="0"/>
          <w:divBdr>
            <w:top w:val="none" w:sz="0" w:space="0" w:color="auto"/>
            <w:left w:val="none" w:sz="0" w:space="0" w:color="auto"/>
            <w:bottom w:val="none" w:sz="0" w:space="0" w:color="auto"/>
            <w:right w:val="none" w:sz="0" w:space="0" w:color="auto"/>
          </w:divBdr>
        </w:div>
        <w:div w:id="189224315">
          <w:marLeft w:val="0"/>
          <w:marRight w:val="0"/>
          <w:marTop w:val="0"/>
          <w:marBottom w:val="0"/>
          <w:divBdr>
            <w:top w:val="none" w:sz="0" w:space="0" w:color="auto"/>
            <w:left w:val="none" w:sz="0" w:space="0" w:color="auto"/>
            <w:bottom w:val="none" w:sz="0" w:space="0" w:color="auto"/>
            <w:right w:val="none" w:sz="0" w:space="0" w:color="auto"/>
          </w:divBdr>
        </w:div>
        <w:div w:id="1834300414">
          <w:marLeft w:val="0"/>
          <w:marRight w:val="0"/>
          <w:marTop w:val="0"/>
          <w:marBottom w:val="0"/>
          <w:divBdr>
            <w:top w:val="none" w:sz="0" w:space="0" w:color="auto"/>
            <w:left w:val="none" w:sz="0" w:space="0" w:color="auto"/>
            <w:bottom w:val="none" w:sz="0" w:space="0" w:color="auto"/>
            <w:right w:val="none" w:sz="0" w:space="0" w:color="auto"/>
          </w:divBdr>
        </w:div>
        <w:div w:id="640774558">
          <w:marLeft w:val="0"/>
          <w:marRight w:val="0"/>
          <w:marTop w:val="0"/>
          <w:marBottom w:val="0"/>
          <w:divBdr>
            <w:top w:val="none" w:sz="0" w:space="0" w:color="auto"/>
            <w:left w:val="none" w:sz="0" w:space="0" w:color="auto"/>
            <w:bottom w:val="none" w:sz="0" w:space="0" w:color="auto"/>
            <w:right w:val="none" w:sz="0" w:space="0" w:color="auto"/>
          </w:divBdr>
        </w:div>
        <w:div w:id="1987195406">
          <w:marLeft w:val="0"/>
          <w:marRight w:val="0"/>
          <w:marTop w:val="0"/>
          <w:marBottom w:val="0"/>
          <w:divBdr>
            <w:top w:val="none" w:sz="0" w:space="0" w:color="auto"/>
            <w:left w:val="none" w:sz="0" w:space="0" w:color="auto"/>
            <w:bottom w:val="none" w:sz="0" w:space="0" w:color="auto"/>
            <w:right w:val="none" w:sz="0" w:space="0" w:color="auto"/>
          </w:divBdr>
        </w:div>
      </w:divsChild>
    </w:div>
    <w:div w:id="21335979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ww.funcionpublica.gov.co/eva/gestornormativo/norma.php?i=4125"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suin-juriscol.gov.co/viewDocument.asp?id=1523746"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asuntoslegales.com.co/actualidad/la-colusion-en-licitaciones-publicas-2434481"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epositorio.cepal.org/bitstream/handle/11362/5583/1/S2002616_es.pdf" TargetMode="External"/><Relationship Id="rId5" Type="http://schemas.openxmlformats.org/officeDocument/2006/relationships/webSettings" Target="webSettings.xml"/><Relationship Id="rId15" Type="http://schemas.openxmlformats.org/officeDocument/2006/relationships/hyperlink" Target="http://hdl.handle.net/11396/5351" TargetMode="External"/><Relationship Id="rId10" Type="http://schemas.openxmlformats.org/officeDocument/2006/relationships/hyperlink" Target="https://www.sic.gov.co/slider/superindustria-sanciona-colusion-en-procesos-de-seleccion-adelantados-por-la-corporaci%C3%B3n-autonoma-regional-del-canal-del-dique"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ic.gov.co/sites/default/files/files/Nuestra_Entidad/Publicaciones/Cartilla_Colusiones_VF(1).pdf" TargetMode="External"/><Relationship Id="rId14" Type="http://schemas.openxmlformats.org/officeDocument/2006/relationships/hyperlink" Target="https://repository.javeriana.edu.co/bitstream/handle/10554/59404/Trabajo%20de%20Grado%20-%20R%C3%A9gimen%20Sancionatorio%20y%20Penal%20en%20las%20Colusiones.pdf?sequence=1&amp;isAllowe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2AFCF5-F493-41FF-B92F-648F731EC2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5210</TotalTime>
  <Pages>21</Pages>
  <Words>4079</Words>
  <Characters>25872</Characters>
  <Application>Microsoft Office Word</Application>
  <DocSecurity>0</DocSecurity>
  <Lines>215</Lines>
  <Paragraphs>59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Lugin Feria</dc:creator>
  <cp:lastModifiedBy>Lugin Feria</cp:lastModifiedBy>
  <cp:revision>66</cp:revision>
  <dcterms:created xsi:type="dcterms:W3CDTF">2023-06-26T01:15:00Z</dcterms:created>
  <dcterms:modified xsi:type="dcterms:W3CDTF">2023-07-03T04:37:00Z</dcterms:modified>
</cp:coreProperties>
</file>